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9D63" w14:textId="3AF0AD58" w:rsidR="00BD4720" w:rsidRPr="00B1177B" w:rsidRDefault="00BD4720" w:rsidP="00BD4720">
      <w:pPr>
        <w:jc w:val="center"/>
        <w:rPr>
          <w:rFonts w:asciiTheme="minorBidi" w:eastAsiaTheme="minorEastAsia" w:hAnsiTheme="minorBidi" w:cstheme="minorBidi"/>
          <w:b/>
          <w:bCs/>
          <w:color w:val="auto"/>
          <w:sz w:val="56"/>
          <w:szCs w:val="56"/>
          <w:lang w:eastAsia="en-US"/>
        </w:rPr>
      </w:pPr>
      <w:r w:rsidRPr="00B1177B">
        <w:rPr>
          <w:rFonts w:asciiTheme="minorBidi" w:eastAsiaTheme="minorEastAsia" w:hAnsiTheme="minorBidi" w:cstheme="minorBidi"/>
          <w:b/>
          <w:bCs/>
          <w:color w:val="auto"/>
          <w:sz w:val="56"/>
          <w:szCs w:val="56"/>
          <w:lang w:eastAsia="en-US"/>
        </w:rPr>
        <w:t xml:space="preserve"> </w:t>
      </w:r>
      <w:r w:rsidR="005B0F76">
        <w:rPr>
          <w:rFonts w:asciiTheme="minorBidi" w:eastAsiaTheme="minorEastAsia" w:hAnsiTheme="minorBidi" w:cstheme="minorBidi"/>
          <w:b/>
          <w:bCs/>
          <w:color w:val="auto"/>
          <w:sz w:val="56"/>
          <w:szCs w:val="56"/>
          <w:lang w:eastAsia="en-US"/>
        </w:rPr>
        <w:t xml:space="preserve">Risk Assessment </w:t>
      </w:r>
      <w:r w:rsidRPr="00B1177B">
        <w:rPr>
          <w:rFonts w:asciiTheme="minorBidi" w:eastAsiaTheme="minorEastAsia" w:hAnsiTheme="minorBidi" w:cstheme="minorBidi"/>
          <w:b/>
          <w:bCs/>
          <w:color w:val="auto"/>
          <w:sz w:val="56"/>
          <w:szCs w:val="56"/>
          <w:lang w:eastAsia="en-US"/>
        </w:rPr>
        <w:t>Policy</w:t>
      </w:r>
    </w:p>
    <w:p w14:paraId="1555C94B" w14:textId="04C867AD" w:rsidR="00BD4720" w:rsidRDefault="00BD4720" w:rsidP="00BD4720">
      <w:pPr>
        <w:spacing w:after="160" w:line="278" w:lineRule="auto"/>
        <w:ind w:left="0" w:right="0" w:firstLine="0"/>
        <w:jc w:val="center"/>
        <w:rPr>
          <w:rFonts w:asciiTheme="minorBidi" w:eastAsiaTheme="minorHAnsi" w:hAnsiTheme="minorBidi" w:cstheme="minorBidi"/>
          <w:b/>
          <w:bCs/>
          <w:color w:val="auto"/>
          <w:sz w:val="56"/>
          <w:szCs w:val="56"/>
          <w:lang w:eastAsia="en-US"/>
        </w:rPr>
      </w:pPr>
      <w:r w:rsidRPr="00B1177B">
        <w:rPr>
          <w:rFonts w:asciiTheme="minorBidi" w:eastAsiaTheme="minorHAnsi" w:hAnsiTheme="minorBidi" w:cstheme="minorBidi"/>
          <w:b/>
          <w:bCs/>
          <w:color w:val="auto"/>
          <w:sz w:val="56"/>
          <w:szCs w:val="56"/>
          <w:lang w:eastAsia="en-US"/>
        </w:rPr>
        <w:t>202</w:t>
      </w:r>
      <w:r w:rsidR="00F43A7E">
        <w:rPr>
          <w:rFonts w:asciiTheme="minorBidi" w:eastAsiaTheme="minorHAnsi" w:hAnsiTheme="minorBidi" w:cstheme="minorBidi"/>
          <w:b/>
          <w:bCs/>
          <w:color w:val="auto"/>
          <w:sz w:val="56"/>
          <w:szCs w:val="56"/>
          <w:lang w:eastAsia="en-US"/>
        </w:rPr>
        <w:t>5</w:t>
      </w:r>
      <w:r w:rsidRPr="00B1177B">
        <w:rPr>
          <w:rFonts w:asciiTheme="minorBidi" w:eastAsiaTheme="minorHAnsi" w:hAnsiTheme="minorBidi" w:cstheme="minorBidi"/>
          <w:b/>
          <w:bCs/>
          <w:color w:val="auto"/>
          <w:sz w:val="56"/>
          <w:szCs w:val="56"/>
          <w:lang w:eastAsia="en-US"/>
        </w:rPr>
        <w:t>-202</w:t>
      </w:r>
      <w:r w:rsidR="00F43A7E">
        <w:rPr>
          <w:rFonts w:asciiTheme="minorBidi" w:eastAsiaTheme="minorHAnsi" w:hAnsiTheme="minorBidi" w:cstheme="minorBidi"/>
          <w:b/>
          <w:bCs/>
          <w:color w:val="auto"/>
          <w:sz w:val="56"/>
          <w:szCs w:val="56"/>
          <w:lang w:eastAsia="en-US"/>
        </w:rPr>
        <w:t>6</w:t>
      </w:r>
    </w:p>
    <w:p w14:paraId="1717EC22" w14:textId="3AB446EB" w:rsidR="00BD4720" w:rsidRPr="00B1177B" w:rsidRDefault="00361217" w:rsidP="00BD4720">
      <w:pPr>
        <w:spacing w:after="160" w:line="278" w:lineRule="auto"/>
        <w:ind w:left="0" w:right="0" w:firstLine="0"/>
        <w:jc w:val="center"/>
        <w:rPr>
          <w:rFonts w:asciiTheme="minorBidi" w:eastAsiaTheme="minorHAnsi" w:hAnsiTheme="minorBidi" w:cstheme="minorBidi"/>
          <w:b/>
          <w:bCs/>
          <w:color w:val="auto"/>
          <w:sz w:val="56"/>
          <w:szCs w:val="56"/>
          <w:lang w:eastAsia="en-US"/>
        </w:rPr>
      </w:pPr>
      <w:r>
        <w:rPr>
          <w:noProof/>
          <w14:ligatures w14:val="none"/>
        </w:rPr>
        <w:drawing>
          <wp:anchor distT="0" distB="0" distL="114300" distR="114300" simplePos="0" relativeHeight="251659264" behindDoc="0" locked="0" layoutInCell="1" allowOverlap="1" wp14:anchorId="033DDA38" wp14:editId="558DB766">
            <wp:simplePos x="0" y="0"/>
            <wp:positionH relativeFrom="column">
              <wp:posOffset>2423160</wp:posOffset>
            </wp:positionH>
            <wp:positionV relativeFrom="paragraph">
              <wp:posOffset>285115</wp:posOffset>
            </wp:positionV>
            <wp:extent cx="1623060" cy="1623060"/>
            <wp:effectExtent l="0" t="0" r="0" b="0"/>
            <wp:wrapNone/>
            <wp:docPr id="1550071214" name="Picture 1" descr="A logo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71214" name="Picture 1" descr="A logo with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none"/>
        </w:rPr>
        <w:drawing>
          <wp:anchor distT="0" distB="0" distL="114300" distR="114300" simplePos="0" relativeHeight="251660288" behindDoc="0" locked="0" layoutInCell="1" allowOverlap="1" wp14:anchorId="6FD5C28C" wp14:editId="38C1AA1C">
            <wp:simplePos x="0" y="0"/>
            <wp:positionH relativeFrom="column">
              <wp:posOffset>2423160</wp:posOffset>
            </wp:positionH>
            <wp:positionV relativeFrom="paragraph">
              <wp:posOffset>1900555</wp:posOffset>
            </wp:positionV>
            <wp:extent cx="1623060" cy="1623060"/>
            <wp:effectExtent l="0" t="0" r="0" b="0"/>
            <wp:wrapNone/>
            <wp:docPr id="5653509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5092" name="Picture 2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CA9C70" w14:textId="4C660AE5" w:rsidR="00BD4720" w:rsidRDefault="00BD4720" w:rsidP="007B5E2B">
      <w:pPr>
        <w:spacing w:after="160" w:line="278" w:lineRule="auto"/>
        <w:ind w:left="0" w:right="0" w:firstLine="0"/>
        <w:jc w:val="center"/>
        <w:rPr>
          <w:noProof/>
        </w:rPr>
      </w:pPr>
    </w:p>
    <w:p w14:paraId="38A1722E" w14:textId="77777777" w:rsidR="00AF0AD6" w:rsidRDefault="00AF0AD6" w:rsidP="007B5E2B">
      <w:pPr>
        <w:spacing w:after="160" w:line="278" w:lineRule="auto"/>
        <w:ind w:left="0" w:right="0" w:firstLine="0"/>
        <w:jc w:val="center"/>
        <w:rPr>
          <w:noProof/>
        </w:rPr>
      </w:pPr>
    </w:p>
    <w:p w14:paraId="6AB92A1E" w14:textId="77777777" w:rsidR="00AF0AD6" w:rsidRDefault="00AF0AD6" w:rsidP="007B5E2B">
      <w:pPr>
        <w:spacing w:after="160" w:line="278" w:lineRule="auto"/>
        <w:ind w:left="0" w:right="0" w:firstLine="0"/>
        <w:jc w:val="center"/>
        <w:rPr>
          <w:noProof/>
        </w:rPr>
      </w:pPr>
    </w:p>
    <w:p w14:paraId="5DD51DB0" w14:textId="77777777" w:rsidR="00AF0AD6" w:rsidRDefault="00AF0AD6" w:rsidP="007B5E2B">
      <w:pPr>
        <w:spacing w:after="160" w:line="278" w:lineRule="auto"/>
        <w:ind w:left="0" w:right="0" w:firstLine="0"/>
        <w:jc w:val="center"/>
        <w:rPr>
          <w:noProof/>
        </w:rPr>
      </w:pPr>
    </w:p>
    <w:p w14:paraId="7041221A" w14:textId="77777777" w:rsidR="00AF0AD6" w:rsidRDefault="00AF0AD6" w:rsidP="007B5E2B">
      <w:pPr>
        <w:spacing w:after="160" w:line="278" w:lineRule="auto"/>
        <w:ind w:left="0" w:right="0" w:firstLine="0"/>
        <w:jc w:val="center"/>
        <w:rPr>
          <w:noProof/>
        </w:rPr>
      </w:pPr>
    </w:p>
    <w:p w14:paraId="06377B14" w14:textId="7E89A3AC" w:rsidR="00AF0AD6" w:rsidRDefault="00AF0AD6" w:rsidP="007B5E2B">
      <w:pPr>
        <w:spacing w:after="160" w:line="278" w:lineRule="auto"/>
        <w:ind w:left="0" w:right="0" w:firstLine="0"/>
        <w:jc w:val="center"/>
        <w:rPr>
          <w:noProof/>
        </w:rPr>
      </w:pPr>
    </w:p>
    <w:p w14:paraId="5F3A781E" w14:textId="77777777" w:rsidR="00AF0AD6" w:rsidRDefault="00AF0AD6" w:rsidP="007B5E2B">
      <w:pPr>
        <w:spacing w:after="160" w:line="278" w:lineRule="auto"/>
        <w:ind w:left="0" w:right="0" w:firstLine="0"/>
        <w:jc w:val="center"/>
        <w:rPr>
          <w:noProof/>
        </w:rPr>
      </w:pPr>
    </w:p>
    <w:p w14:paraId="7EA6CA8E" w14:textId="77777777" w:rsidR="00AF0AD6" w:rsidRDefault="00AF0AD6" w:rsidP="007B5E2B">
      <w:pPr>
        <w:spacing w:after="160" w:line="278" w:lineRule="auto"/>
        <w:ind w:left="0" w:right="0" w:firstLine="0"/>
        <w:jc w:val="center"/>
        <w:rPr>
          <w:noProof/>
        </w:rPr>
      </w:pPr>
    </w:p>
    <w:p w14:paraId="58EBC8C9" w14:textId="77777777" w:rsidR="00AF0AD6" w:rsidRDefault="00AF0AD6" w:rsidP="007B5E2B">
      <w:pPr>
        <w:spacing w:after="160" w:line="278" w:lineRule="auto"/>
        <w:ind w:left="0" w:right="0" w:firstLine="0"/>
        <w:jc w:val="center"/>
        <w:rPr>
          <w:noProof/>
        </w:rPr>
      </w:pPr>
    </w:p>
    <w:p w14:paraId="76480AC1" w14:textId="77777777" w:rsidR="00AF0AD6" w:rsidRPr="00FA5BAE" w:rsidRDefault="00AF0AD6" w:rsidP="007B5E2B">
      <w:pPr>
        <w:spacing w:after="160" w:line="278" w:lineRule="auto"/>
        <w:ind w:left="0" w:right="0" w:firstLine="0"/>
        <w:jc w:val="center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76E01E1F" w14:textId="77777777" w:rsidR="00BD4720" w:rsidRPr="00FA5BAE" w:rsidRDefault="00BD4720" w:rsidP="00BD4720">
      <w:pPr>
        <w:spacing w:after="160" w:line="278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0EF07643" w14:textId="77777777" w:rsidR="00BD4720" w:rsidRPr="00FA5BAE" w:rsidRDefault="00BD4720" w:rsidP="00BD4720">
      <w:pPr>
        <w:spacing w:after="160" w:line="278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39F5AA81" w14:textId="77777777" w:rsidR="00BD4720" w:rsidRPr="00FA5BAE" w:rsidRDefault="00BD4720" w:rsidP="00BD4720">
      <w:pPr>
        <w:spacing w:after="160" w:line="278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209AD941" w14:textId="77777777" w:rsidR="00BD4720" w:rsidRPr="00FA5BAE" w:rsidRDefault="00BD4720" w:rsidP="00BD4720">
      <w:pPr>
        <w:spacing w:after="160" w:line="278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6F8D438A" w14:textId="77777777" w:rsidR="00BD4720" w:rsidRPr="00FA5BAE" w:rsidRDefault="00BD4720" w:rsidP="00BD4720">
      <w:pPr>
        <w:spacing w:after="160" w:line="278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1964F66D" w14:textId="77777777" w:rsidR="00BD4720" w:rsidRPr="00FA5BAE" w:rsidRDefault="00BD4720" w:rsidP="00BD4720">
      <w:pPr>
        <w:spacing w:after="160" w:line="278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514E7FA6" w14:textId="77777777" w:rsidR="00BD4720" w:rsidRPr="00FA5BAE" w:rsidRDefault="00BD4720" w:rsidP="00BD4720">
      <w:pPr>
        <w:spacing w:after="160" w:line="278" w:lineRule="auto"/>
        <w:ind w:left="0" w:right="0" w:firstLine="0"/>
        <w:jc w:val="left"/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</w:pPr>
    </w:p>
    <w:tbl>
      <w:tblPr>
        <w:tblW w:w="9720" w:type="dxa"/>
        <w:jc w:val="center"/>
        <w:tblBorders>
          <w:top w:val="nil"/>
          <w:left w:val="nil"/>
          <w:bottom w:val="nil"/>
          <w:right w:val="nil"/>
          <w:insideH w:val="single" w:sz="18" w:space="0" w:color="FFFFFF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3269"/>
        <w:gridCol w:w="3862"/>
      </w:tblGrid>
      <w:tr w:rsidR="00BD4720" w:rsidRPr="00B1177B" w14:paraId="3EC30B3E" w14:textId="77777777" w:rsidTr="007B5E2B">
        <w:trPr>
          <w:jc w:val="center"/>
        </w:trPr>
        <w:tc>
          <w:tcPr>
            <w:tcW w:w="2596" w:type="dxa"/>
            <w:tcBorders>
              <w:bottom w:val="single" w:sz="18" w:space="0" w:color="FFFFFF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B83EB28" w14:textId="77777777" w:rsidR="00BD4720" w:rsidRPr="00B1177B" w:rsidRDefault="00BD4720" w:rsidP="00795AAA">
            <w:pPr>
              <w:spacing w:after="160" w:line="278" w:lineRule="auto"/>
              <w:ind w:left="0" w:right="0" w:firstLine="0"/>
              <w:jc w:val="left"/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</w:pPr>
            <w:r w:rsidRPr="00B1177B">
              <w:rPr>
                <w:rFonts w:asciiTheme="minorBidi" w:eastAsiaTheme="minorHAnsi" w:hAnsiTheme="minorBidi" w:cstheme="minorBidi"/>
                <w:b/>
                <w:bCs/>
                <w:color w:val="auto"/>
                <w:szCs w:val="22"/>
                <w:lang w:eastAsia="en-US"/>
              </w:rPr>
              <w:t>Approved by:</w:t>
            </w:r>
          </w:p>
        </w:tc>
        <w:tc>
          <w:tcPr>
            <w:tcW w:w="3278" w:type="dxa"/>
            <w:tcBorders>
              <w:bottom w:val="single" w:sz="18" w:space="0" w:color="FFFFFF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EE12DEF" w14:textId="77777777" w:rsidR="00BD4720" w:rsidRPr="00B1177B" w:rsidRDefault="00BD4720" w:rsidP="00795AAA">
            <w:pPr>
              <w:spacing w:after="160" w:line="278" w:lineRule="auto"/>
              <w:ind w:left="0" w:right="0" w:firstLine="0"/>
              <w:jc w:val="left"/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</w:pPr>
            <w:r w:rsidRPr="00B1177B"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>Govern</w:t>
            </w:r>
            <w:r w:rsidR="00197A6F"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>ing Body</w:t>
            </w:r>
          </w:p>
        </w:tc>
        <w:tc>
          <w:tcPr>
            <w:tcW w:w="3876" w:type="dxa"/>
            <w:tcBorders>
              <w:bottom w:val="single" w:sz="18" w:space="0" w:color="FFFFFF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FABD97B" w14:textId="6F212216" w:rsidR="00BD4720" w:rsidRPr="00B1177B" w:rsidRDefault="00BD4720" w:rsidP="00795AAA">
            <w:pPr>
              <w:spacing w:after="160" w:line="278" w:lineRule="auto"/>
              <w:ind w:left="0" w:right="0" w:firstLine="0"/>
              <w:jc w:val="left"/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</w:pPr>
            <w:r w:rsidRPr="00B1177B">
              <w:rPr>
                <w:rFonts w:asciiTheme="minorBidi" w:eastAsiaTheme="minorHAnsi" w:hAnsiTheme="minorBidi" w:cstheme="minorBidi"/>
                <w:b/>
                <w:bCs/>
                <w:color w:val="auto"/>
                <w:szCs w:val="22"/>
                <w:lang w:eastAsia="en-US"/>
              </w:rPr>
              <w:t>Date:</w:t>
            </w:r>
            <w:r w:rsidRPr="00B1177B"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 xml:space="preserve"> </w:t>
            </w:r>
            <w:r w:rsidR="00F43A7E"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>Sep</w:t>
            </w:r>
            <w:r w:rsidRPr="00B1177B"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 xml:space="preserve"> 202</w:t>
            </w:r>
            <w:r w:rsidR="00852AA7"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>5</w:t>
            </w:r>
          </w:p>
        </w:tc>
      </w:tr>
      <w:tr w:rsidR="00BD4720" w:rsidRPr="00B1177B" w14:paraId="77C30DBD" w14:textId="77777777" w:rsidTr="007B5E2B">
        <w:trPr>
          <w:jc w:val="center"/>
        </w:trPr>
        <w:tc>
          <w:tcPr>
            <w:tcW w:w="259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B930EE8" w14:textId="77777777" w:rsidR="00BD4720" w:rsidRPr="00B1177B" w:rsidRDefault="00BD4720" w:rsidP="00795AAA">
            <w:pPr>
              <w:spacing w:after="160" w:line="278" w:lineRule="auto"/>
              <w:ind w:left="0" w:right="0" w:firstLine="0"/>
              <w:jc w:val="left"/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</w:pPr>
            <w:r w:rsidRPr="00B1177B">
              <w:rPr>
                <w:rFonts w:asciiTheme="minorBidi" w:eastAsiaTheme="minorHAnsi" w:hAnsiTheme="minorBidi" w:cstheme="minorBidi"/>
                <w:b/>
                <w:bCs/>
                <w:color w:val="auto"/>
                <w:szCs w:val="22"/>
                <w:lang w:eastAsia="en-US"/>
              </w:rPr>
              <w:t>Last reviewed:</w:t>
            </w:r>
          </w:p>
        </w:tc>
        <w:tc>
          <w:tcPr>
            <w:tcW w:w="714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3AFBBC4" w14:textId="0A64E0DD" w:rsidR="00BD4720" w:rsidRPr="00B1177B" w:rsidRDefault="00F43A7E" w:rsidP="00795AAA">
            <w:pPr>
              <w:spacing w:after="160" w:line="278" w:lineRule="auto"/>
              <w:ind w:left="0" w:right="0" w:firstLine="0"/>
              <w:jc w:val="left"/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>Sep</w:t>
            </w:r>
            <w:r w:rsidR="00BD4720" w:rsidRPr="00B1177B"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 xml:space="preserve"> 202</w:t>
            </w:r>
            <w:r w:rsidR="0091290A"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>5</w:t>
            </w:r>
          </w:p>
        </w:tc>
      </w:tr>
      <w:tr w:rsidR="00BD4720" w:rsidRPr="00B1177B" w14:paraId="23B78484" w14:textId="77777777" w:rsidTr="007B5E2B">
        <w:trPr>
          <w:jc w:val="center"/>
        </w:trPr>
        <w:tc>
          <w:tcPr>
            <w:tcW w:w="2596" w:type="dxa"/>
            <w:tcBorders>
              <w:top w:val="single" w:sz="18" w:space="0" w:color="FFFFFF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0F30D11" w14:textId="77777777" w:rsidR="00BD4720" w:rsidRPr="00B1177B" w:rsidRDefault="00BD4720" w:rsidP="00795AAA">
            <w:pPr>
              <w:spacing w:after="160" w:line="278" w:lineRule="auto"/>
              <w:ind w:left="0" w:right="0" w:firstLine="0"/>
              <w:jc w:val="left"/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</w:pPr>
            <w:r w:rsidRPr="00B1177B">
              <w:rPr>
                <w:rFonts w:asciiTheme="minorBidi" w:eastAsiaTheme="minorHAnsi" w:hAnsiTheme="minorBidi" w:cstheme="minorBidi"/>
                <w:b/>
                <w:bCs/>
                <w:color w:val="auto"/>
                <w:szCs w:val="22"/>
                <w:lang w:eastAsia="en-US"/>
              </w:rPr>
              <w:t>Next review due:</w:t>
            </w:r>
          </w:p>
        </w:tc>
        <w:tc>
          <w:tcPr>
            <w:tcW w:w="7144" w:type="dxa"/>
            <w:gridSpan w:val="2"/>
            <w:tcBorders>
              <w:top w:val="single" w:sz="18" w:space="0" w:color="FFFFFF"/>
            </w:tcBorders>
            <w:shd w:val="clear" w:color="auto" w:fill="D8DFDE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748ECF6" w14:textId="4E5409A6" w:rsidR="00BD4720" w:rsidRPr="00B1177B" w:rsidRDefault="00F43A7E" w:rsidP="00795AAA">
            <w:pPr>
              <w:spacing w:after="160" w:line="278" w:lineRule="auto"/>
              <w:ind w:left="0" w:right="0" w:firstLine="0"/>
              <w:jc w:val="left"/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</w:pPr>
            <w:r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>Sep</w:t>
            </w:r>
            <w:r w:rsidR="00406F58">
              <w:rPr>
                <w:rFonts w:asciiTheme="minorBidi" w:eastAsiaTheme="minorHAnsi" w:hAnsiTheme="minorBidi" w:cstheme="minorBidi"/>
                <w:color w:val="auto"/>
                <w:szCs w:val="22"/>
                <w:lang w:eastAsia="en-US"/>
              </w:rPr>
              <w:t xml:space="preserve"> 2026</w:t>
            </w:r>
          </w:p>
        </w:tc>
      </w:tr>
    </w:tbl>
    <w:p w14:paraId="52638C0D" w14:textId="77777777" w:rsidR="0024548C" w:rsidRDefault="0024548C" w:rsidP="00405B13">
      <w:pPr>
        <w:spacing w:after="0" w:line="240" w:lineRule="auto"/>
        <w:rPr>
          <w:rFonts w:ascii="Arial" w:hAnsi="Arial" w:cs="Arial"/>
        </w:rPr>
        <w:sectPr w:rsidR="0024548C" w:rsidSect="00792822">
          <w:footerReference w:type="default" r:id="rId10"/>
          <w:footerReference w:type="first" r:id="rId11"/>
          <w:pgSz w:w="11906" w:h="16838"/>
          <w:pgMar w:top="2552" w:right="851" w:bottom="1230" w:left="851" w:header="709" w:footer="709" w:gutter="0"/>
          <w:cols w:space="708"/>
          <w:titlePg/>
          <w:docGrid w:linePitch="360"/>
        </w:sectPr>
      </w:pPr>
    </w:p>
    <w:p w14:paraId="4825A71D" w14:textId="54B1B448" w:rsidR="0091290A" w:rsidRPr="00642629" w:rsidRDefault="0091290A" w:rsidP="00535D4F">
      <w:pPr>
        <w:pStyle w:val="Heading2025"/>
      </w:pPr>
      <w:r w:rsidRPr="00642629">
        <w:lastRenderedPageBreak/>
        <w:t>Policy Statement</w:t>
      </w:r>
    </w:p>
    <w:p w14:paraId="6788E2D8" w14:textId="360B6E13" w:rsidR="0091290A" w:rsidRPr="0091290A" w:rsidRDefault="00AF0AD6" w:rsidP="0091290A">
      <w:pPr>
        <w:spacing w:before="240"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Nuqtah</w:t>
      </w:r>
      <w:proofErr w:type="spellEnd"/>
      <w:r>
        <w:rPr>
          <w:rFonts w:ascii="Arial" w:hAnsi="Arial" w:cs="Arial"/>
        </w:rPr>
        <w:t xml:space="preserve"> Primary School</w:t>
      </w:r>
      <w:r w:rsidR="0091290A" w:rsidRPr="0091290A">
        <w:rPr>
          <w:rFonts w:ascii="Arial" w:hAnsi="Arial" w:cs="Arial"/>
        </w:rPr>
        <w:t xml:space="preserve"> is committed to ensuring the health, safety, and welfare of all students, staff, and visitors. This policy outlines the school’s approach to identifying, assessing, and managing risks to create a safe learning environment.</w:t>
      </w:r>
    </w:p>
    <w:p w14:paraId="0973541C" w14:textId="77777777" w:rsidR="0091290A" w:rsidRPr="00642629" w:rsidRDefault="0091290A" w:rsidP="0091290A">
      <w:pPr>
        <w:spacing w:before="240" w:after="0" w:line="240" w:lineRule="auto"/>
        <w:rPr>
          <w:rFonts w:ascii="Arial" w:eastAsiaTheme="majorEastAsia" w:hAnsi="Arial" w:cs="Arial"/>
          <w:b/>
          <w:color w:val="000000" w:themeColor="text1"/>
          <w:szCs w:val="32"/>
        </w:rPr>
      </w:pPr>
      <w:r w:rsidRPr="00642629">
        <w:rPr>
          <w:rFonts w:ascii="Arial" w:eastAsiaTheme="majorEastAsia" w:hAnsi="Arial" w:cs="Arial"/>
          <w:b/>
          <w:color w:val="000000" w:themeColor="text1"/>
          <w:szCs w:val="32"/>
        </w:rPr>
        <w:t>Purpose</w:t>
      </w:r>
    </w:p>
    <w:p w14:paraId="286E6F45" w14:textId="77777777" w:rsidR="0091290A" w:rsidRPr="0091290A" w:rsidRDefault="0091290A" w:rsidP="0091290A">
      <w:pPr>
        <w:spacing w:before="240" w:after="0" w:line="240" w:lineRule="auto"/>
        <w:rPr>
          <w:rFonts w:ascii="Arial" w:hAnsi="Arial" w:cs="Arial"/>
        </w:rPr>
      </w:pPr>
      <w:r w:rsidRPr="0091290A">
        <w:rPr>
          <w:rFonts w:ascii="Arial" w:hAnsi="Arial" w:cs="Arial"/>
        </w:rPr>
        <w:t>The purpose of this policy is to establish a consistent framework for identifying potential hazards, assessing risks, and implementing effective controls to minimise harm.</w:t>
      </w:r>
    </w:p>
    <w:p w14:paraId="2FAF6D47" w14:textId="1621CDE5" w:rsidR="0091290A" w:rsidRPr="00642629" w:rsidRDefault="00A76E38" w:rsidP="002A2651">
      <w:pPr>
        <w:pStyle w:val="Heading2025"/>
      </w:pPr>
      <w:r w:rsidRPr="00642629">
        <w:t xml:space="preserve">1. </w:t>
      </w:r>
      <w:r w:rsidR="0091290A" w:rsidRPr="00642629">
        <w:t>Scope</w:t>
      </w:r>
    </w:p>
    <w:p w14:paraId="78001402" w14:textId="77777777" w:rsidR="0091290A" w:rsidRPr="0091290A" w:rsidRDefault="0091290A" w:rsidP="007C7F61">
      <w:pPr>
        <w:spacing w:before="240" w:after="0" w:line="240" w:lineRule="auto"/>
        <w:rPr>
          <w:rFonts w:ascii="Arial" w:hAnsi="Arial" w:cs="Arial"/>
        </w:rPr>
      </w:pPr>
      <w:r w:rsidRPr="0091290A">
        <w:rPr>
          <w:rFonts w:ascii="Arial" w:hAnsi="Arial" w:cs="Arial"/>
        </w:rPr>
        <w:t xml:space="preserve">This policy applies to all activities, areas, and individuals within the </w:t>
      </w:r>
      <w:proofErr w:type="gramStart"/>
      <w:r w:rsidRPr="0091290A">
        <w:rPr>
          <w:rFonts w:ascii="Arial" w:hAnsi="Arial" w:cs="Arial"/>
        </w:rPr>
        <w:t>School</w:t>
      </w:r>
      <w:proofErr w:type="gramEnd"/>
      <w:r w:rsidRPr="0091290A">
        <w:rPr>
          <w:rFonts w:ascii="Arial" w:hAnsi="Arial" w:cs="Arial"/>
        </w:rPr>
        <w:t>, including staff, students, visitors, and contractors.</w:t>
      </w:r>
    </w:p>
    <w:p w14:paraId="360C7B0D" w14:textId="1FA60609" w:rsidR="0091290A" w:rsidRPr="00642629" w:rsidRDefault="00A22962" w:rsidP="002A2651">
      <w:pPr>
        <w:pStyle w:val="Heading2025"/>
      </w:pPr>
      <w:r w:rsidRPr="00642629">
        <w:t xml:space="preserve">2. </w:t>
      </w:r>
      <w:r w:rsidR="0091290A" w:rsidRPr="00642629">
        <w:t>Responsibilities</w:t>
      </w:r>
    </w:p>
    <w:p w14:paraId="17D971F9" w14:textId="4549E9C2" w:rsidR="0091290A" w:rsidRPr="0091290A" w:rsidRDefault="00A22962" w:rsidP="00A76E38">
      <w:pPr>
        <w:spacing w:before="240"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="00A76E38">
        <w:rPr>
          <w:rFonts w:ascii="Arial" w:hAnsi="Arial" w:cs="Arial"/>
        </w:rPr>
        <w:t>L</w:t>
      </w:r>
      <w:r w:rsidR="0091290A" w:rsidRPr="0091290A">
        <w:rPr>
          <w:rFonts w:ascii="Arial" w:hAnsi="Arial" w:cs="Arial"/>
        </w:rPr>
        <w:t>eadership Team</w:t>
      </w:r>
    </w:p>
    <w:p w14:paraId="0BF6258B" w14:textId="4C07796E" w:rsidR="0091290A" w:rsidRPr="007C7F61" w:rsidRDefault="0091290A" w:rsidP="007C7F61">
      <w:pPr>
        <w:pStyle w:val="ListParagraph"/>
        <w:numPr>
          <w:ilvl w:val="0"/>
          <w:numId w:val="3"/>
        </w:numPr>
        <w:spacing w:before="240" w:after="0" w:line="240" w:lineRule="auto"/>
        <w:rPr>
          <w:rFonts w:ascii="Arial" w:hAnsi="Arial" w:cs="Arial"/>
        </w:rPr>
      </w:pPr>
      <w:r w:rsidRPr="007C7F61">
        <w:rPr>
          <w:rFonts w:ascii="Arial" w:hAnsi="Arial" w:cs="Arial"/>
        </w:rPr>
        <w:t>Ensure compliance with legal requirements regarding health and safety.</w:t>
      </w:r>
    </w:p>
    <w:p w14:paraId="7D0AEEEE" w14:textId="0DF15DA5" w:rsidR="0091290A" w:rsidRPr="007C7F61" w:rsidRDefault="0091290A" w:rsidP="007C7F6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C7F61">
        <w:rPr>
          <w:rFonts w:ascii="Arial" w:hAnsi="Arial" w:cs="Arial"/>
        </w:rPr>
        <w:t>Approve and regularly review risk assessments.</w:t>
      </w:r>
    </w:p>
    <w:p w14:paraId="277D0B76" w14:textId="0D59352F" w:rsidR="0091290A" w:rsidRPr="007C7F61" w:rsidRDefault="0091290A" w:rsidP="007C7F6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7C7F61">
        <w:rPr>
          <w:rFonts w:ascii="Arial" w:hAnsi="Arial" w:cs="Arial"/>
        </w:rPr>
        <w:t>Provide necessary resources for implementing control measures.</w:t>
      </w:r>
    </w:p>
    <w:p w14:paraId="032D7008" w14:textId="77777777" w:rsidR="0091290A" w:rsidRPr="0091290A" w:rsidRDefault="0091290A" w:rsidP="00A76E38">
      <w:pPr>
        <w:spacing w:before="240" w:after="0" w:line="240" w:lineRule="auto"/>
        <w:rPr>
          <w:rFonts w:ascii="Arial" w:hAnsi="Arial" w:cs="Arial"/>
        </w:rPr>
      </w:pPr>
      <w:r w:rsidRPr="0091290A">
        <w:rPr>
          <w:rFonts w:ascii="Arial" w:hAnsi="Arial" w:cs="Arial"/>
        </w:rPr>
        <w:t>2.2 Health and Safety (Headteacher)</w:t>
      </w:r>
    </w:p>
    <w:p w14:paraId="012FA54C" w14:textId="00D05FF6" w:rsidR="0091290A" w:rsidRPr="00A22962" w:rsidRDefault="0091290A" w:rsidP="00A22962">
      <w:pPr>
        <w:pStyle w:val="ListParagraph"/>
        <w:numPr>
          <w:ilvl w:val="0"/>
          <w:numId w:val="4"/>
        </w:numPr>
        <w:spacing w:before="240" w:after="0" w:line="240" w:lineRule="auto"/>
        <w:rPr>
          <w:rFonts w:ascii="Arial" w:hAnsi="Arial" w:cs="Arial"/>
        </w:rPr>
      </w:pPr>
      <w:r w:rsidRPr="00A22962">
        <w:rPr>
          <w:rFonts w:ascii="Arial" w:hAnsi="Arial" w:cs="Arial"/>
        </w:rPr>
        <w:t>Develop, monitor, and review risk assessments.</w:t>
      </w:r>
    </w:p>
    <w:p w14:paraId="1BE5058B" w14:textId="2F1BBBDF" w:rsidR="0091290A" w:rsidRPr="00A22962" w:rsidRDefault="0091290A" w:rsidP="00A2296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A22962">
        <w:rPr>
          <w:rFonts w:ascii="Arial" w:hAnsi="Arial" w:cs="Arial"/>
        </w:rPr>
        <w:t>Provide training to staff on risk management.</w:t>
      </w:r>
    </w:p>
    <w:p w14:paraId="3C12610F" w14:textId="52BB3172" w:rsidR="0091290A" w:rsidRPr="00A22962" w:rsidRDefault="0091290A" w:rsidP="00A2296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A22962">
        <w:rPr>
          <w:rFonts w:ascii="Arial" w:hAnsi="Arial" w:cs="Arial"/>
        </w:rPr>
        <w:t>Conduct regular audits and inspections.</w:t>
      </w:r>
    </w:p>
    <w:p w14:paraId="282252A8" w14:textId="77777777" w:rsidR="0091290A" w:rsidRPr="0091290A" w:rsidRDefault="0091290A" w:rsidP="00A22962">
      <w:pPr>
        <w:spacing w:before="240" w:after="0" w:line="240" w:lineRule="auto"/>
        <w:rPr>
          <w:rFonts w:ascii="Arial" w:hAnsi="Arial" w:cs="Arial"/>
        </w:rPr>
      </w:pPr>
      <w:r w:rsidRPr="0091290A">
        <w:rPr>
          <w:rFonts w:ascii="Arial" w:hAnsi="Arial" w:cs="Arial"/>
        </w:rPr>
        <w:t>2.3 Staff Members</w:t>
      </w:r>
    </w:p>
    <w:p w14:paraId="47C9BCDD" w14:textId="44687F5B" w:rsidR="0091290A" w:rsidRPr="0091290A" w:rsidRDefault="0091290A" w:rsidP="00F61633">
      <w:pPr>
        <w:spacing w:before="240" w:after="0" w:line="240" w:lineRule="auto"/>
        <w:rPr>
          <w:rFonts w:ascii="Arial" w:hAnsi="Arial" w:cs="Arial"/>
        </w:rPr>
      </w:pPr>
      <w:r w:rsidRPr="0091290A">
        <w:rPr>
          <w:rFonts w:ascii="Arial" w:hAnsi="Arial" w:cs="Arial"/>
        </w:rPr>
        <w:t>Comply with risk control measures.</w:t>
      </w:r>
    </w:p>
    <w:p w14:paraId="215F4F37" w14:textId="69DCB417" w:rsidR="0091290A" w:rsidRPr="00642629" w:rsidRDefault="0091290A" w:rsidP="00642629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Arial" w:hAnsi="Arial" w:cs="Arial"/>
        </w:rPr>
      </w:pPr>
      <w:r w:rsidRPr="00642629">
        <w:rPr>
          <w:rFonts w:ascii="Arial" w:hAnsi="Arial" w:cs="Arial"/>
        </w:rPr>
        <w:t>Report hazards or incidents promptly.</w:t>
      </w:r>
    </w:p>
    <w:p w14:paraId="606EBE28" w14:textId="38CE04CF" w:rsidR="0091290A" w:rsidRPr="00642629" w:rsidRDefault="0091290A" w:rsidP="0064262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42629">
        <w:rPr>
          <w:rFonts w:ascii="Arial" w:hAnsi="Arial" w:cs="Arial"/>
        </w:rPr>
        <w:t>Participate in training sessions as required.</w:t>
      </w:r>
    </w:p>
    <w:p w14:paraId="1381E1D2" w14:textId="77777777" w:rsidR="0091290A" w:rsidRPr="0091290A" w:rsidRDefault="0091290A" w:rsidP="00F61633">
      <w:pPr>
        <w:spacing w:before="240" w:after="0" w:line="240" w:lineRule="auto"/>
        <w:rPr>
          <w:rFonts w:ascii="Arial" w:hAnsi="Arial" w:cs="Arial"/>
        </w:rPr>
      </w:pPr>
      <w:r w:rsidRPr="0091290A">
        <w:rPr>
          <w:rFonts w:ascii="Arial" w:hAnsi="Arial" w:cs="Arial"/>
        </w:rPr>
        <w:t>2.4 Students and Visitors</w:t>
      </w:r>
    </w:p>
    <w:p w14:paraId="78C0EE3B" w14:textId="0D93DD1D" w:rsidR="0091290A" w:rsidRPr="00642629" w:rsidRDefault="0091290A" w:rsidP="00642629">
      <w:pPr>
        <w:pStyle w:val="ListParagraph"/>
        <w:numPr>
          <w:ilvl w:val="0"/>
          <w:numId w:val="6"/>
        </w:numPr>
        <w:spacing w:before="240" w:after="0" w:line="240" w:lineRule="auto"/>
        <w:rPr>
          <w:rFonts w:ascii="Arial" w:hAnsi="Arial" w:cs="Arial"/>
        </w:rPr>
      </w:pPr>
      <w:r w:rsidRPr="00642629">
        <w:rPr>
          <w:rFonts w:ascii="Arial" w:hAnsi="Arial" w:cs="Arial"/>
        </w:rPr>
        <w:t>Follow safety instructions provided by staff.</w:t>
      </w:r>
    </w:p>
    <w:p w14:paraId="1C804F70" w14:textId="31618212" w:rsidR="0091290A" w:rsidRPr="00642629" w:rsidRDefault="0091290A" w:rsidP="00642629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42629">
        <w:rPr>
          <w:rFonts w:ascii="Arial" w:hAnsi="Arial" w:cs="Arial"/>
        </w:rPr>
        <w:t>Report any hazards to a member of staff.</w:t>
      </w:r>
    </w:p>
    <w:p w14:paraId="017434DD" w14:textId="77777777" w:rsidR="0091290A" w:rsidRPr="00642629" w:rsidRDefault="0091290A" w:rsidP="002A2651">
      <w:pPr>
        <w:pStyle w:val="Heading2025"/>
      </w:pPr>
      <w:r w:rsidRPr="00642629">
        <w:t>3. Risk Assessment Process</w:t>
      </w:r>
    </w:p>
    <w:p w14:paraId="621CA619" w14:textId="325C1685" w:rsidR="0091290A" w:rsidRPr="0091290A" w:rsidRDefault="00AF0AD6" w:rsidP="00F61633">
      <w:pPr>
        <w:spacing w:before="240"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Nuqtah</w:t>
      </w:r>
      <w:proofErr w:type="spellEnd"/>
      <w:r>
        <w:rPr>
          <w:rFonts w:ascii="Arial" w:hAnsi="Arial" w:cs="Arial"/>
        </w:rPr>
        <w:t xml:space="preserve"> Primary School</w:t>
      </w:r>
      <w:r w:rsidR="0091290A" w:rsidRPr="0091290A">
        <w:rPr>
          <w:rFonts w:ascii="Arial" w:hAnsi="Arial" w:cs="Arial"/>
        </w:rPr>
        <w:t xml:space="preserve"> follows a systematic approach to risk assessment:</w:t>
      </w:r>
    </w:p>
    <w:p w14:paraId="001D068C" w14:textId="77777777" w:rsidR="0091290A" w:rsidRPr="00535D4F" w:rsidRDefault="0091290A" w:rsidP="00F61633">
      <w:pPr>
        <w:spacing w:before="240" w:after="0" w:line="240" w:lineRule="auto"/>
        <w:rPr>
          <w:rFonts w:ascii="Arial" w:hAnsi="Arial" w:cs="Arial"/>
          <w:b/>
          <w:bCs/>
        </w:rPr>
      </w:pPr>
      <w:r w:rsidRPr="00535D4F">
        <w:rPr>
          <w:rFonts w:ascii="Arial" w:hAnsi="Arial" w:cs="Arial"/>
          <w:b/>
          <w:bCs/>
        </w:rPr>
        <w:t>Step 1: Identify Hazards</w:t>
      </w:r>
    </w:p>
    <w:p w14:paraId="7490D24B" w14:textId="064701CB" w:rsidR="0091290A" w:rsidRPr="00D92BC0" w:rsidRDefault="0091290A" w:rsidP="00D92BC0">
      <w:pPr>
        <w:pStyle w:val="ListParagraph"/>
        <w:numPr>
          <w:ilvl w:val="0"/>
          <w:numId w:val="7"/>
        </w:numPr>
        <w:spacing w:before="240" w:after="0" w:line="240" w:lineRule="auto"/>
        <w:rPr>
          <w:rFonts w:ascii="Arial" w:hAnsi="Arial" w:cs="Arial"/>
        </w:rPr>
      </w:pPr>
      <w:r w:rsidRPr="00D92BC0">
        <w:rPr>
          <w:rFonts w:ascii="Arial" w:hAnsi="Arial" w:cs="Arial"/>
        </w:rPr>
        <w:t>Inspect the school environment, activities, and equipment for potential hazards.</w:t>
      </w:r>
    </w:p>
    <w:p w14:paraId="72E0723E" w14:textId="77777777" w:rsidR="0091290A" w:rsidRPr="00535D4F" w:rsidRDefault="0091290A" w:rsidP="00F61633">
      <w:pPr>
        <w:spacing w:before="240" w:after="0" w:line="240" w:lineRule="auto"/>
        <w:rPr>
          <w:rFonts w:ascii="Arial" w:hAnsi="Arial" w:cs="Arial"/>
          <w:b/>
          <w:bCs/>
        </w:rPr>
      </w:pPr>
      <w:r w:rsidRPr="00535D4F">
        <w:rPr>
          <w:rFonts w:ascii="Arial" w:hAnsi="Arial" w:cs="Arial"/>
          <w:b/>
          <w:bCs/>
        </w:rPr>
        <w:t>Step 2: Determine Who Might Be Harmed and How</w:t>
      </w:r>
    </w:p>
    <w:p w14:paraId="278BAB70" w14:textId="15A742AA" w:rsidR="0091290A" w:rsidRPr="00D92BC0" w:rsidRDefault="0091290A" w:rsidP="00D92BC0">
      <w:pPr>
        <w:pStyle w:val="ListParagraph"/>
        <w:numPr>
          <w:ilvl w:val="0"/>
          <w:numId w:val="7"/>
        </w:numPr>
        <w:spacing w:before="240" w:after="0" w:line="240" w:lineRule="auto"/>
        <w:rPr>
          <w:rFonts w:ascii="Arial" w:hAnsi="Arial" w:cs="Arial"/>
        </w:rPr>
      </w:pPr>
      <w:r w:rsidRPr="00D92BC0">
        <w:rPr>
          <w:rFonts w:ascii="Arial" w:hAnsi="Arial" w:cs="Arial"/>
        </w:rPr>
        <w:t>Consider students, staff, visitors, and contractors.</w:t>
      </w:r>
    </w:p>
    <w:p w14:paraId="343CA55B" w14:textId="77777777" w:rsidR="0091290A" w:rsidRPr="00535D4F" w:rsidRDefault="0091290A" w:rsidP="00F61633">
      <w:pPr>
        <w:spacing w:before="240" w:after="0" w:line="240" w:lineRule="auto"/>
        <w:rPr>
          <w:rFonts w:ascii="Arial" w:hAnsi="Arial" w:cs="Arial"/>
          <w:b/>
          <w:bCs/>
        </w:rPr>
      </w:pPr>
      <w:r w:rsidRPr="00535D4F">
        <w:rPr>
          <w:rFonts w:ascii="Arial" w:hAnsi="Arial" w:cs="Arial"/>
          <w:b/>
          <w:bCs/>
        </w:rPr>
        <w:t>Step 3: Evaluate the Risks and Decide on Control Measures</w:t>
      </w:r>
    </w:p>
    <w:p w14:paraId="15A05A58" w14:textId="1D7DE1C5" w:rsidR="0091290A" w:rsidRPr="00D92BC0" w:rsidRDefault="0091290A" w:rsidP="00D92BC0">
      <w:pPr>
        <w:pStyle w:val="ListParagraph"/>
        <w:numPr>
          <w:ilvl w:val="0"/>
          <w:numId w:val="8"/>
        </w:numPr>
        <w:spacing w:before="240" w:after="0" w:line="240" w:lineRule="auto"/>
        <w:rPr>
          <w:rFonts w:ascii="Arial" w:hAnsi="Arial" w:cs="Arial"/>
        </w:rPr>
      </w:pPr>
      <w:r w:rsidRPr="00D92BC0">
        <w:rPr>
          <w:rFonts w:ascii="Arial" w:hAnsi="Arial" w:cs="Arial"/>
        </w:rPr>
        <w:t>Assess the likelihood and severity of harm.</w:t>
      </w:r>
    </w:p>
    <w:p w14:paraId="43B6A3FB" w14:textId="22E3F014" w:rsidR="0091290A" w:rsidRPr="00D92BC0" w:rsidRDefault="0091290A" w:rsidP="00D92BC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D92BC0">
        <w:rPr>
          <w:rFonts w:ascii="Arial" w:hAnsi="Arial" w:cs="Arial"/>
        </w:rPr>
        <w:t>Implement appropriate control measures to reduce risks.</w:t>
      </w:r>
    </w:p>
    <w:p w14:paraId="1631D170" w14:textId="77777777" w:rsidR="006F0824" w:rsidRDefault="006F0824" w:rsidP="00F61633">
      <w:pPr>
        <w:spacing w:before="240" w:after="0" w:line="240" w:lineRule="auto"/>
        <w:rPr>
          <w:rFonts w:ascii="Arial" w:hAnsi="Arial" w:cs="Arial"/>
          <w:b/>
          <w:bCs/>
        </w:rPr>
      </w:pPr>
    </w:p>
    <w:p w14:paraId="50BDAEFF" w14:textId="6AB3FE5B" w:rsidR="0091290A" w:rsidRPr="00535D4F" w:rsidRDefault="0091290A" w:rsidP="00F61633">
      <w:pPr>
        <w:spacing w:before="240" w:after="0" w:line="240" w:lineRule="auto"/>
        <w:rPr>
          <w:rFonts w:ascii="Arial" w:hAnsi="Arial" w:cs="Arial"/>
          <w:b/>
          <w:bCs/>
        </w:rPr>
      </w:pPr>
      <w:r w:rsidRPr="00535D4F">
        <w:rPr>
          <w:rFonts w:ascii="Arial" w:hAnsi="Arial" w:cs="Arial"/>
          <w:b/>
          <w:bCs/>
        </w:rPr>
        <w:lastRenderedPageBreak/>
        <w:t>Step 4: Record Findings and Actions</w:t>
      </w:r>
    </w:p>
    <w:p w14:paraId="17EF4C2C" w14:textId="574B9A9C" w:rsidR="0091290A" w:rsidRPr="00D92BC0" w:rsidRDefault="0091290A" w:rsidP="00D92BC0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Arial" w:hAnsi="Arial" w:cs="Arial"/>
        </w:rPr>
      </w:pPr>
      <w:r w:rsidRPr="00D92BC0">
        <w:rPr>
          <w:rFonts w:ascii="Arial" w:hAnsi="Arial" w:cs="Arial"/>
        </w:rPr>
        <w:t>Document hazards, risk levels, control measures, and actions.</w:t>
      </w:r>
    </w:p>
    <w:p w14:paraId="5249FE2A" w14:textId="77777777" w:rsidR="0091290A" w:rsidRPr="00535D4F" w:rsidRDefault="0091290A" w:rsidP="00F61633">
      <w:pPr>
        <w:spacing w:before="240" w:after="0" w:line="240" w:lineRule="auto"/>
        <w:rPr>
          <w:rFonts w:ascii="Arial" w:hAnsi="Arial" w:cs="Arial"/>
          <w:b/>
          <w:bCs/>
        </w:rPr>
      </w:pPr>
      <w:r w:rsidRPr="00535D4F">
        <w:rPr>
          <w:rFonts w:ascii="Arial" w:hAnsi="Arial" w:cs="Arial"/>
          <w:b/>
          <w:bCs/>
        </w:rPr>
        <w:t>Step 5: Monitor and Review</w:t>
      </w:r>
    </w:p>
    <w:p w14:paraId="7BA8645A" w14:textId="3888017F" w:rsidR="0091290A" w:rsidRPr="00D92BC0" w:rsidRDefault="0091290A" w:rsidP="00D92BC0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Arial" w:hAnsi="Arial" w:cs="Arial"/>
        </w:rPr>
      </w:pPr>
      <w:r w:rsidRPr="00D92BC0">
        <w:rPr>
          <w:rFonts w:ascii="Arial" w:hAnsi="Arial" w:cs="Arial"/>
        </w:rPr>
        <w:t>Regularly review risk assessments to ensure effectiveness and address any changes.</w:t>
      </w:r>
    </w:p>
    <w:p w14:paraId="061EBB66" w14:textId="77777777" w:rsidR="0091290A" w:rsidRPr="00642629" w:rsidRDefault="0091290A" w:rsidP="002A2651">
      <w:pPr>
        <w:pStyle w:val="Heading2025"/>
      </w:pPr>
      <w:r w:rsidRPr="00642629">
        <w:t>4. Types of Risk Assessments</w:t>
      </w:r>
    </w:p>
    <w:p w14:paraId="6407DE57" w14:textId="77777777" w:rsidR="0091290A" w:rsidRPr="0091290A" w:rsidRDefault="0091290A" w:rsidP="00F61633">
      <w:pPr>
        <w:spacing w:before="240" w:after="0" w:line="240" w:lineRule="auto"/>
        <w:rPr>
          <w:rFonts w:ascii="Arial" w:hAnsi="Arial" w:cs="Arial"/>
        </w:rPr>
      </w:pPr>
      <w:r w:rsidRPr="0091290A">
        <w:rPr>
          <w:rFonts w:ascii="Arial" w:hAnsi="Arial" w:cs="Arial"/>
        </w:rPr>
        <w:t>4.1 General Risk Assessments</w:t>
      </w:r>
    </w:p>
    <w:p w14:paraId="1CE9A8D8" w14:textId="59E9EBDF" w:rsidR="0091290A" w:rsidRPr="00D92BC0" w:rsidRDefault="0091290A" w:rsidP="00D92BC0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Arial" w:hAnsi="Arial" w:cs="Arial"/>
        </w:rPr>
      </w:pPr>
      <w:r w:rsidRPr="00D92BC0">
        <w:rPr>
          <w:rFonts w:ascii="Arial" w:hAnsi="Arial" w:cs="Arial"/>
        </w:rPr>
        <w:t>Cover day-to-day activities and environments, including classrooms, playgrounds, and halls.</w:t>
      </w:r>
    </w:p>
    <w:p w14:paraId="4AFF15E6" w14:textId="77777777" w:rsidR="0091290A" w:rsidRPr="0091290A" w:rsidRDefault="0091290A" w:rsidP="00F61633">
      <w:pPr>
        <w:spacing w:before="240" w:after="0" w:line="240" w:lineRule="auto"/>
        <w:rPr>
          <w:rFonts w:ascii="Arial" w:hAnsi="Arial" w:cs="Arial"/>
        </w:rPr>
      </w:pPr>
      <w:r w:rsidRPr="0091290A">
        <w:rPr>
          <w:rFonts w:ascii="Arial" w:hAnsi="Arial" w:cs="Arial"/>
        </w:rPr>
        <w:t>4.2 Specific Risk Assessments</w:t>
      </w:r>
    </w:p>
    <w:p w14:paraId="36F7F192" w14:textId="4643FD6C" w:rsidR="0091290A" w:rsidRPr="00D92BC0" w:rsidRDefault="0091290A" w:rsidP="00D92BC0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Arial" w:hAnsi="Arial" w:cs="Arial"/>
        </w:rPr>
      </w:pPr>
      <w:r w:rsidRPr="00D92BC0">
        <w:rPr>
          <w:rFonts w:ascii="Arial" w:hAnsi="Arial" w:cs="Arial"/>
        </w:rPr>
        <w:t>Address unique hazards such as fire safety, trips, and events.</w:t>
      </w:r>
    </w:p>
    <w:p w14:paraId="60FB3FC9" w14:textId="77777777" w:rsidR="0091290A" w:rsidRPr="0091290A" w:rsidRDefault="0091290A" w:rsidP="00F61633">
      <w:pPr>
        <w:spacing w:before="240" w:after="0" w:line="240" w:lineRule="auto"/>
        <w:rPr>
          <w:rFonts w:ascii="Arial" w:hAnsi="Arial" w:cs="Arial"/>
        </w:rPr>
      </w:pPr>
      <w:r w:rsidRPr="0091290A">
        <w:rPr>
          <w:rFonts w:ascii="Arial" w:hAnsi="Arial" w:cs="Arial"/>
        </w:rPr>
        <w:t>4.3 Individual Risk Assessments</w:t>
      </w:r>
    </w:p>
    <w:p w14:paraId="21CAE261" w14:textId="6D8A1FA2" w:rsidR="0091290A" w:rsidRPr="00D92BC0" w:rsidRDefault="0091290A" w:rsidP="00D92BC0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Arial" w:hAnsi="Arial" w:cs="Arial"/>
        </w:rPr>
      </w:pPr>
      <w:r w:rsidRPr="00D92BC0">
        <w:rPr>
          <w:rFonts w:ascii="Arial" w:hAnsi="Arial" w:cs="Arial"/>
        </w:rPr>
        <w:t xml:space="preserve">Focus on </w:t>
      </w:r>
      <w:proofErr w:type="gramStart"/>
      <w:r w:rsidRPr="00D92BC0">
        <w:rPr>
          <w:rFonts w:ascii="Arial" w:hAnsi="Arial" w:cs="Arial"/>
        </w:rPr>
        <w:t>particular needs</w:t>
      </w:r>
      <w:proofErr w:type="gramEnd"/>
      <w:r w:rsidRPr="00D92BC0">
        <w:rPr>
          <w:rFonts w:ascii="Arial" w:hAnsi="Arial" w:cs="Arial"/>
        </w:rPr>
        <w:t>, such as medical or behavio</w:t>
      </w:r>
      <w:r w:rsidR="002A2651">
        <w:rPr>
          <w:rFonts w:ascii="Arial" w:hAnsi="Arial" w:cs="Arial"/>
        </w:rPr>
        <w:t>u</w:t>
      </w:r>
      <w:r w:rsidRPr="00D92BC0">
        <w:rPr>
          <w:rFonts w:ascii="Arial" w:hAnsi="Arial" w:cs="Arial"/>
        </w:rPr>
        <w:t>ral concerns of students.</w:t>
      </w:r>
    </w:p>
    <w:p w14:paraId="7F5B6D57" w14:textId="77777777" w:rsidR="0091290A" w:rsidRPr="00642629" w:rsidRDefault="0091290A" w:rsidP="002A2651">
      <w:pPr>
        <w:pStyle w:val="Heading2025"/>
      </w:pPr>
      <w:r w:rsidRPr="00642629">
        <w:t>5. Training and Awareness</w:t>
      </w:r>
    </w:p>
    <w:p w14:paraId="717E9518" w14:textId="419165A5" w:rsidR="0091290A" w:rsidRPr="00254B4E" w:rsidRDefault="0091290A" w:rsidP="00254B4E">
      <w:pPr>
        <w:pStyle w:val="ListParagraph"/>
        <w:numPr>
          <w:ilvl w:val="0"/>
          <w:numId w:val="9"/>
        </w:numPr>
        <w:spacing w:before="240" w:after="0" w:line="240" w:lineRule="auto"/>
        <w:rPr>
          <w:rFonts w:ascii="Arial" w:hAnsi="Arial" w:cs="Arial"/>
        </w:rPr>
      </w:pPr>
      <w:r w:rsidRPr="00254B4E">
        <w:rPr>
          <w:rFonts w:ascii="Arial" w:hAnsi="Arial" w:cs="Arial"/>
        </w:rPr>
        <w:t>All staff will receive training on risk assessment procedures.</w:t>
      </w:r>
    </w:p>
    <w:p w14:paraId="202AA88A" w14:textId="3ADACD21" w:rsidR="0091290A" w:rsidRPr="00254B4E" w:rsidRDefault="0091290A" w:rsidP="00254B4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254B4E">
        <w:rPr>
          <w:rFonts w:ascii="Arial" w:hAnsi="Arial" w:cs="Arial"/>
        </w:rPr>
        <w:t>Refresher training will be provided annually or as needed.</w:t>
      </w:r>
    </w:p>
    <w:p w14:paraId="1F90827D" w14:textId="77777777" w:rsidR="0091290A" w:rsidRPr="00642629" w:rsidRDefault="0091290A" w:rsidP="002A2651">
      <w:pPr>
        <w:pStyle w:val="Heading2025"/>
      </w:pPr>
      <w:r w:rsidRPr="00642629">
        <w:t>6. Documentation and Record-Keeping</w:t>
      </w:r>
    </w:p>
    <w:p w14:paraId="05EAAC69" w14:textId="4CFA0912" w:rsidR="0091290A" w:rsidRPr="00254B4E" w:rsidRDefault="0091290A" w:rsidP="00254B4E">
      <w:pPr>
        <w:pStyle w:val="ListParagraph"/>
        <w:numPr>
          <w:ilvl w:val="0"/>
          <w:numId w:val="10"/>
        </w:numPr>
        <w:spacing w:before="240" w:after="0" w:line="240" w:lineRule="auto"/>
        <w:rPr>
          <w:rFonts w:ascii="Arial" w:hAnsi="Arial" w:cs="Arial"/>
        </w:rPr>
      </w:pPr>
      <w:r w:rsidRPr="00254B4E">
        <w:rPr>
          <w:rFonts w:ascii="Arial" w:hAnsi="Arial" w:cs="Arial"/>
        </w:rPr>
        <w:t>Risk assessments will be stored securely and made available to relevant parties.</w:t>
      </w:r>
    </w:p>
    <w:p w14:paraId="16E4F810" w14:textId="7EE10382" w:rsidR="0091290A" w:rsidRPr="00254B4E" w:rsidRDefault="0091290A" w:rsidP="00254B4E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254B4E">
        <w:rPr>
          <w:rFonts w:ascii="Arial" w:hAnsi="Arial" w:cs="Arial"/>
        </w:rPr>
        <w:t>Records will be maintained for a minimum of three years.</w:t>
      </w:r>
    </w:p>
    <w:p w14:paraId="690D2EF7" w14:textId="77777777" w:rsidR="0091290A" w:rsidRPr="00642629" w:rsidRDefault="0091290A" w:rsidP="002A2651">
      <w:pPr>
        <w:pStyle w:val="Heading2025"/>
      </w:pPr>
      <w:r w:rsidRPr="00642629">
        <w:t>7. Monitoring and Review</w:t>
      </w:r>
    </w:p>
    <w:p w14:paraId="39CF9991" w14:textId="62AB4E3C" w:rsidR="0091290A" w:rsidRPr="00254B4E" w:rsidRDefault="0091290A" w:rsidP="00254B4E">
      <w:pPr>
        <w:pStyle w:val="ListParagraph"/>
        <w:numPr>
          <w:ilvl w:val="0"/>
          <w:numId w:val="11"/>
        </w:numPr>
        <w:spacing w:before="240" w:after="0" w:line="240" w:lineRule="auto"/>
        <w:rPr>
          <w:rFonts w:ascii="Arial" w:hAnsi="Arial" w:cs="Arial"/>
        </w:rPr>
      </w:pPr>
      <w:r w:rsidRPr="00254B4E">
        <w:rPr>
          <w:rFonts w:ascii="Arial" w:hAnsi="Arial" w:cs="Arial"/>
        </w:rPr>
        <w:t>Risk assessments will be reviewed annually or when significant changes occur.</w:t>
      </w:r>
    </w:p>
    <w:p w14:paraId="6C430F5D" w14:textId="5328B6FB" w:rsidR="0091290A" w:rsidRPr="00254B4E" w:rsidRDefault="0091290A" w:rsidP="00254B4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254B4E">
        <w:rPr>
          <w:rFonts w:ascii="Arial" w:hAnsi="Arial" w:cs="Arial"/>
        </w:rPr>
        <w:t>The Headteacher will provide regular updates to the Leadership Team.</w:t>
      </w:r>
    </w:p>
    <w:p w14:paraId="63B14BC2" w14:textId="77777777" w:rsidR="0091290A" w:rsidRPr="00642629" w:rsidRDefault="0091290A" w:rsidP="002A2651">
      <w:pPr>
        <w:pStyle w:val="Heading2025"/>
      </w:pPr>
      <w:r w:rsidRPr="00642629">
        <w:t>8. Policy Review</w:t>
      </w:r>
    </w:p>
    <w:p w14:paraId="23B43DC0" w14:textId="77777777" w:rsidR="0091290A" w:rsidRPr="0091290A" w:rsidRDefault="0091290A" w:rsidP="00254B4E">
      <w:pPr>
        <w:spacing w:before="240" w:after="0" w:line="240" w:lineRule="auto"/>
        <w:rPr>
          <w:rFonts w:ascii="Arial" w:hAnsi="Arial" w:cs="Arial"/>
        </w:rPr>
      </w:pPr>
      <w:r w:rsidRPr="0091290A">
        <w:rPr>
          <w:rFonts w:ascii="Arial" w:hAnsi="Arial" w:cs="Arial"/>
        </w:rPr>
        <w:t>This policy will be reviewed annually to ensure its relevance and effectiveness.</w:t>
      </w:r>
    </w:p>
    <w:p w14:paraId="7827721E" w14:textId="77777777" w:rsidR="00852AA7" w:rsidRPr="00852AA7" w:rsidRDefault="00852AA7" w:rsidP="00852AA7">
      <w:pPr>
        <w:spacing w:after="0" w:line="240" w:lineRule="auto"/>
        <w:rPr>
          <w:rFonts w:ascii="Arial" w:hAnsi="Arial" w:cs="Arial"/>
        </w:rPr>
      </w:pPr>
    </w:p>
    <w:sectPr w:rsidR="00852AA7" w:rsidRPr="00852AA7" w:rsidSect="00792822">
      <w:pgSz w:w="11906" w:h="16838"/>
      <w:pgMar w:top="851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2F65" w14:textId="77777777" w:rsidR="00E419C5" w:rsidRDefault="00E419C5" w:rsidP="0024548C">
      <w:pPr>
        <w:spacing w:after="0" w:line="240" w:lineRule="auto"/>
      </w:pPr>
      <w:r>
        <w:separator/>
      </w:r>
    </w:p>
  </w:endnote>
  <w:endnote w:type="continuationSeparator" w:id="0">
    <w:p w14:paraId="255AA614" w14:textId="77777777" w:rsidR="00E419C5" w:rsidRDefault="00E419C5" w:rsidP="0024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651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21E13" w14:textId="34054167" w:rsidR="00792822" w:rsidRDefault="007928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344C2A" w14:textId="77777777" w:rsidR="00792822" w:rsidRDefault="00792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34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AF81F8" w14:textId="2ECAA4B3" w:rsidR="00792822" w:rsidRDefault="00361217">
        <w:pPr>
          <w:pStyle w:val="Footer"/>
          <w:jc w:val="right"/>
        </w:pPr>
      </w:p>
    </w:sdtContent>
  </w:sdt>
  <w:p w14:paraId="6CD76125" w14:textId="77777777" w:rsidR="008D7EA5" w:rsidRDefault="008D7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7972" w14:textId="77777777" w:rsidR="00E419C5" w:rsidRDefault="00E419C5" w:rsidP="0024548C">
      <w:pPr>
        <w:spacing w:after="0" w:line="240" w:lineRule="auto"/>
      </w:pPr>
      <w:r>
        <w:separator/>
      </w:r>
    </w:p>
  </w:footnote>
  <w:footnote w:type="continuationSeparator" w:id="0">
    <w:p w14:paraId="3CDA1374" w14:textId="77777777" w:rsidR="00E419C5" w:rsidRDefault="00E419C5" w:rsidP="00245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527C"/>
    <w:multiLevelType w:val="hybridMultilevel"/>
    <w:tmpl w:val="535694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1AE2"/>
    <w:multiLevelType w:val="hybridMultilevel"/>
    <w:tmpl w:val="309E9C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3C44"/>
    <w:multiLevelType w:val="hybridMultilevel"/>
    <w:tmpl w:val="C8029A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44FC"/>
    <w:multiLevelType w:val="hybridMultilevel"/>
    <w:tmpl w:val="5F2C8A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426FD"/>
    <w:multiLevelType w:val="hybridMultilevel"/>
    <w:tmpl w:val="090447C6"/>
    <w:lvl w:ilvl="0" w:tplc="15803A2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  <w:spacing w:val="-9"/>
        <w:w w:val="10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79C0"/>
    <w:multiLevelType w:val="hybridMultilevel"/>
    <w:tmpl w:val="1C8A39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F1EBD"/>
    <w:multiLevelType w:val="hybridMultilevel"/>
    <w:tmpl w:val="DA2083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31F20"/>
    <w:multiLevelType w:val="hybridMultilevel"/>
    <w:tmpl w:val="862A7D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A0D42"/>
    <w:multiLevelType w:val="hybridMultilevel"/>
    <w:tmpl w:val="88D854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774DA"/>
    <w:multiLevelType w:val="hybridMultilevel"/>
    <w:tmpl w:val="4EC40E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D7388"/>
    <w:multiLevelType w:val="hybridMultilevel"/>
    <w:tmpl w:val="D9C2950E"/>
    <w:lvl w:ilvl="0" w:tplc="15803A24">
      <w:start w:val="1"/>
      <w:numFmt w:val="bullet"/>
      <w:lvlText w:val=""/>
      <w:lvlJc w:val="left"/>
      <w:pPr>
        <w:ind w:left="710" w:hanging="360"/>
      </w:pPr>
      <w:rPr>
        <w:rFonts w:ascii="Wingdings" w:hAnsi="Wingdings" w:cs="Wingdings" w:hint="default"/>
        <w:color w:val="auto"/>
        <w:spacing w:val="-9"/>
        <w:w w:val="10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2136484856">
    <w:abstractNumId w:val="4"/>
  </w:num>
  <w:num w:numId="2" w16cid:durableId="646517762">
    <w:abstractNumId w:val="10"/>
  </w:num>
  <w:num w:numId="3" w16cid:durableId="2014869537">
    <w:abstractNumId w:val="8"/>
  </w:num>
  <w:num w:numId="4" w16cid:durableId="965700029">
    <w:abstractNumId w:val="7"/>
  </w:num>
  <w:num w:numId="5" w16cid:durableId="1707485334">
    <w:abstractNumId w:val="1"/>
  </w:num>
  <w:num w:numId="6" w16cid:durableId="186604806">
    <w:abstractNumId w:val="0"/>
  </w:num>
  <w:num w:numId="7" w16cid:durableId="389381787">
    <w:abstractNumId w:val="2"/>
  </w:num>
  <w:num w:numId="8" w16cid:durableId="401217427">
    <w:abstractNumId w:val="5"/>
  </w:num>
  <w:num w:numId="9" w16cid:durableId="555165873">
    <w:abstractNumId w:val="9"/>
  </w:num>
  <w:num w:numId="10" w16cid:durableId="1668899520">
    <w:abstractNumId w:val="3"/>
  </w:num>
  <w:num w:numId="11" w16cid:durableId="18471323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A7"/>
    <w:rsid w:val="00037BD8"/>
    <w:rsid w:val="00197A6F"/>
    <w:rsid w:val="001F23D3"/>
    <w:rsid w:val="00225D1B"/>
    <w:rsid w:val="00233FC7"/>
    <w:rsid w:val="0024548C"/>
    <w:rsid w:val="00254B4E"/>
    <w:rsid w:val="00260ACD"/>
    <w:rsid w:val="002A2651"/>
    <w:rsid w:val="002B0A8B"/>
    <w:rsid w:val="002B7548"/>
    <w:rsid w:val="00304103"/>
    <w:rsid w:val="00361217"/>
    <w:rsid w:val="003C1607"/>
    <w:rsid w:val="003F50EA"/>
    <w:rsid w:val="00405B13"/>
    <w:rsid w:val="00406F58"/>
    <w:rsid w:val="004820A8"/>
    <w:rsid w:val="004D2752"/>
    <w:rsid w:val="0050027E"/>
    <w:rsid w:val="00535D4F"/>
    <w:rsid w:val="00551C93"/>
    <w:rsid w:val="005763A2"/>
    <w:rsid w:val="005B0F76"/>
    <w:rsid w:val="005C6E49"/>
    <w:rsid w:val="005D16B3"/>
    <w:rsid w:val="005D6DD0"/>
    <w:rsid w:val="00642629"/>
    <w:rsid w:val="00665BF7"/>
    <w:rsid w:val="006A34CE"/>
    <w:rsid w:val="006F0824"/>
    <w:rsid w:val="00792822"/>
    <w:rsid w:val="007B5E2B"/>
    <w:rsid w:val="007C7F61"/>
    <w:rsid w:val="00852AA7"/>
    <w:rsid w:val="008D7EA5"/>
    <w:rsid w:val="0091290A"/>
    <w:rsid w:val="00962A5A"/>
    <w:rsid w:val="009B5196"/>
    <w:rsid w:val="009C406E"/>
    <w:rsid w:val="00A22962"/>
    <w:rsid w:val="00A2415E"/>
    <w:rsid w:val="00A321F3"/>
    <w:rsid w:val="00A67CB5"/>
    <w:rsid w:val="00A76E38"/>
    <w:rsid w:val="00AD7397"/>
    <w:rsid w:val="00AF0AD6"/>
    <w:rsid w:val="00B12E7F"/>
    <w:rsid w:val="00B73774"/>
    <w:rsid w:val="00BC32B0"/>
    <w:rsid w:val="00BD4720"/>
    <w:rsid w:val="00C03D45"/>
    <w:rsid w:val="00C66CC5"/>
    <w:rsid w:val="00CC3F83"/>
    <w:rsid w:val="00D06545"/>
    <w:rsid w:val="00D67A6F"/>
    <w:rsid w:val="00D83419"/>
    <w:rsid w:val="00D92BC0"/>
    <w:rsid w:val="00DA2F6D"/>
    <w:rsid w:val="00DB371A"/>
    <w:rsid w:val="00DC62DA"/>
    <w:rsid w:val="00DE30E6"/>
    <w:rsid w:val="00DF7706"/>
    <w:rsid w:val="00E343C7"/>
    <w:rsid w:val="00E34C0E"/>
    <w:rsid w:val="00E419C5"/>
    <w:rsid w:val="00EC60A4"/>
    <w:rsid w:val="00F14552"/>
    <w:rsid w:val="00F43A7E"/>
    <w:rsid w:val="00F47896"/>
    <w:rsid w:val="00F61633"/>
    <w:rsid w:val="00FB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1776"/>
  <w15:chartTrackingRefBased/>
  <w15:docId w15:val="{405BF130-88EC-4BEB-9528-CA74664CC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720"/>
    <w:pPr>
      <w:spacing w:after="5" w:line="250" w:lineRule="auto"/>
      <w:ind w:left="10" w:right="1" w:hanging="10"/>
      <w:jc w:val="both"/>
    </w:pPr>
    <w:rPr>
      <w:rFonts w:ascii="Calibri" w:eastAsia="Calibri" w:hAnsi="Calibri" w:cs="Calibri"/>
      <w:color w:val="000000"/>
      <w:kern w:val="2"/>
      <w:szCs w:val="24"/>
      <w:lang w:eastAsia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8004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0A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B0A8B"/>
    <w:pPr>
      <w:ind w:left="720"/>
      <w:contextualSpacing/>
    </w:pPr>
  </w:style>
  <w:style w:type="paragraph" w:customStyle="1" w:styleId="Heading1ITPS">
    <w:name w:val="Heading 1 ITPS"/>
    <w:basedOn w:val="Normal"/>
    <w:link w:val="Heading1ITPSChar"/>
    <w:qFormat/>
    <w:rsid w:val="00FB184A"/>
    <w:pPr>
      <w:spacing w:line="240" w:lineRule="auto"/>
    </w:pPr>
    <w:rPr>
      <w:rFonts w:asciiTheme="minorBidi" w:eastAsiaTheme="minorEastAsia" w:hAnsiTheme="minorBidi"/>
      <w:b/>
      <w:bCs/>
      <w:caps/>
    </w:rPr>
  </w:style>
  <w:style w:type="character" w:customStyle="1" w:styleId="Heading1ITPSChar">
    <w:name w:val="Heading 1 ITPS Char"/>
    <w:basedOn w:val="DefaultParagraphFont"/>
    <w:link w:val="Heading1ITPS"/>
    <w:rsid w:val="00FB184A"/>
    <w:rPr>
      <w:rFonts w:asciiTheme="minorBidi" w:eastAsiaTheme="minorEastAsia" w:hAnsiTheme="minorBidi"/>
      <w:b/>
      <w:bCs/>
      <w:caps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45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48C"/>
    <w:rPr>
      <w:rFonts w:ascii="Calibri" w:eastAsia="Calibri" w:hAnsi="Calibri" w:cs="Calibri"/>
      <w:color w:val="000000"/>
      <w:kern w:val="2"/>
      <w:szCs w:val="24"/>
      <w:lang w:eastAsia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45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48C"/>
    <w:rPr>
      <w:rFonts w:ascii="Calibri" w:eastAsia="Calibri" w:hAnsi="Calibri" w:cs="Calibri"/>
      <w:color w:val="000000"/>
      <w:kern w:val="2"/>
      <w:szCs w:val="24"/>
      <w:lang w:eastAsia="en-GB"/>
      <w14:ligatures w14:val="standardContextual"/>
    </w:rPr>
  </w:style>
  <w:style w:type="paragraph" w:customStyle="1" w:styleId="Heading2025">
    <w:name w:val="Heading 2025"/>
    <w:basedOn w:val="Heading1"/>
    <w:link w:val="Heading2025Char"/>
    <w:qFormat/>
    <w:rsid w:val="00225D1B"/>
    <w:pPr>
      <w:spacing w:line="240" w:lineRule="auto"/>
      <w:ind w:left="0"/>
    </w:pPr>
    <w:rPr>
      <w:rFonts w:ascii="Arial" w:hAnsi="Arial" w:cs="Arial"/>
      <w:b/>
      <w:bCs/>
      <w:color w:val="000000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C62DA"/>
    <w:rPr>
      <w:rFonts w:asciiTheme="majorHAnsi" w:eastAsiaTheme="majorEastAsia" w:hAnsiTheme="majorHAnsi" w:cstheme="majorBidi"/>
      <w:color w:val="A8004B" w:themeColor="accent1" w:themeShade="BF"/>
      <w:kern w:val="2"/>
      <w:sz w:val="32"/>
      <w:szCs w:val="32"/>
      <w:lang w:eastAsia="en-GB"/>
      <w14:ligatures w14:val="standardContextual"/>
    </w:rPr>
  </w:style>
  <w:style w:type="character" w:customStyle="1" w:styleId="Heading2025Char">
    <w:name w:val="Heading 2025 Char"/>
    <w:basedOn w:val="Heading1Char"/>
    <w:link w:val="Heading2025"/>
    <w:rsid w:val="00225D1B"/>
    <w:rPr>
      <w:rFonts w:ascii="Arial" w:eastAsiaTheme="majorEastAsia" w:hAnsi="Arial" w:cs="Arial"/>
      <w:b/>
      <w:bCs/>
      <w:color w:val="000000" w:themeColor="text1"/>
      <w:kern w:val="2"/>
      <w:sz w:val="32"/>
      <w:szCs w:val="32"/>
      <w:lang w:eastAsia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665B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B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BF7"/>
    <w:rPr>
      <w:rFonts w:ascii="Calibri" w:eastAsia="Calibri" w:hAnsi="Calibri" w:cs="Calibri"/>
      <w:color w:val="000000"/>
      <w:kern w:val="2"/>
      <w:sz w:val="20"/>
      <w:szCs w:val="20"/>
      <w:lang w:eastAsia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BF7"/>
    <w:rPr>
      <w:rFonts w:ascii="Calibri" w:eastAsia="Calibri" w:hAnsi="Calibri" w:cs="Calibri"/>
      <w:b/>
      <w:bCs/>
      <w:color w:val="000000"/>
      <w:kern w:val="2"/>
      <w:sz w:val="20"/>
      <w:szCs w:val="20"/>
      <w:lang w:eastAsia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~ReSpect~\Desktop\Educating%20Excellence%202025\Policies%20WIP%20-%202025\Policy%20Template%202025.dotm" TargetMode="External"/></Relationships>
</file>

<file path=word/theme/theme1.xml><?xml version="1.0" encoding="utf-8"?>
<a:theme xmlns:a="http://schemas.openxmlformats.org/drawingml/2006/main" name="Office Theme">
  <a:themeElements>
    <a:clrScheme name="ReSpect - Pink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10066"/>
      </a:accent1>
      <a:accent2>
        <a:srgbClr val="C830CC"/>
      </a:accent2>
      <a:accent3>
        <a:srgbClr val="00B050"/>
      </a:accent3>
      <a:accent4>
        <a:srgbClr val="1A4CC8"/>
      </a:accent4>
      <a:accent5>
        <a:srgbClr val="351D8B"/>
      </a:accent5>
      <a:accent6>
        <a:srgbClr val="C00000"/>
      </a:accent6>
      <a:hlink>
        <a:srgbClr val="00B0F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F1FC7-3BB9-4715-9830-E85814FAB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 2025</Template>
  <TotalTime>2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~ReSpect~</dc:creator>
  <cp:keywords/>
  <dc:description/>
  <cp:lastModifiedBy>Omar Halimy</cp:lastModifiedBy>
  <cp:revision>4</cp:revision>
  <dcterms:created xsi:type="dcterms:W3CDTF">2025-10-09T10:43:00Z</dcterms:created>
  <dcterms:modified xsi:type="dcterms:W3CDTF">2025-10-22T22:59:00Z</dcterms:modified>
</cp:coreProperties>
</file>