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8915" w14:textId="1FD7F8C2" w:rsidR="00FA7FB7" w:rsidRDefault="00FA7FB7" w:rsidP="00FA7FB7">
      <w:pPr>
        <w:spacing w:after="5" w:line="250" w:lineRule="auto"/>
        <w:ind w:left="10" w:right="1" w:hanging="10"/>
        <w:jc w:val="center"/>
        <w:rPr>
          <w:b/>
          <w:bCs/>
          <w:sz w:val="56"/>
          <w:szCs w:val="56"/>
        </w:rPr>
      </w:pPr>
      <w:r>
        <w:rPr>
          <w:b/>
          <w:bCs/>
          <w:sz w:val="56"/>
          <w:szCs w:val="56"/>
        </w:rPr>
        <w:t>Health &amp; Safety</w:t>
      </w:r>
      <w:r w:rsidRPr="00FA7FB7">
        <w:rPr>
          <w:b/>
          <w:bCs/>
          <w:sz w:val="56"/>
          <w:szCs w:val="56"/>
        </w:rPr>
        <w:t xml:space="preserve"> Policy</w:t>
      </w:r>
    </w:p>
    <w:p w14:paraId="26A83430" w14:textId="77777777" w:rsidR="00712D10" w:rsidRDefault="00712D10" w:rsidP="00647949">
      <w:pPr>
        <w:spacing w:after="5" w:line="250" w:lineRule="auto"/>
        <w:ind w:right="1"/>
        <w:rPr>
          <w:b/>
          <w:bCs/>
          <w:sz w:val="56"/>
          <w:szCs w:val="56"/>
        </w:rPr>
      </w:pPr>
    </w:p>
    <w:p w14:paraId="3D068487" w14:textId="243462C2" w:rsidR="00712D10" w:rsidRDefault="009F7D41" w:rsidP="00FA7FB7">
      <w:pPr>
        <w:spacing w:after="5" w:line="250" w:lineRule="auto"/>
        <w:ind w:left="10" w:right="1" w:hanging="10"/>
        <w:jc w:val="center"/>
        <w:rPr>
          <w:b/>
          <w:bCs/>
          <w:sz w:val="56"/>
          <w:szCs w:val="56"/>
        </w:rPr>
      </w:pPr>
      <w:proofErr w:type="spellStart"/>
      <w:r>
        <w:rPr>
          <w:b/>
          <w:bCs/>
          <w:sz w:val="56"/>
          <w:szCs w:val="56"/>
        </w:rPr>
        <w:t>Nuqtah</w:t>
      </w:r>
      <w:proofErr w:type="spellEnd"/>
      <w:r>
        <w:rPr>
          <w:b/>
          <w:bCs/>
          <w:sz w:val="56"/>
          <w:szCs w:val="56"/>
        </w:rPr>
        <w:t xml:space="preserve"> Primary</w:t>
      </w:r>
    </w:p>
    <w:p w14:paraId="73EF22EA" w14:textId="77777777" w:rsidR="00712D10" w:rsidRPr="00FA7FB7" w:rsidRDefault="00712D10" w:rsidP="00647949">
      <w:pPr>
        <w:spacing w:after="5" w:line="250" w:lineRule="auto"/>
        <w:ind w:right="1"/>
        <w:rPr>
          <w:b/>
          <w:bCs/>
          <w:sz w:val="56"/>
          <w:szCs w:val="56"/>
        </w:rPr>
      </w:pPr>
    </w:p>
    <w:p w14:paraId="1C80D674" w14:textId="266E5D66" w:rsidR="00FA7FB7" w:rsidRPr="00FA7FB7" w:rsidRDefault="00FA7FB7" w:rsidP="00FA7FB7">
      <w:pPr>
        <w:jc w:val="center"/>
        <w:rPr>
          <w:b/>
          <w:bCs/>
          <w:sz w:val="56"/>
          <w:szCs w:val="56"/>
        </w:rPr>
      </w:pPr>
      <w:r w:rsidRPr="00FA7FB7">
        <w:rPr>
          <w:b/>
          <w:bCs/>
          <w:sz w:val="56"/>
          <w:szCs w:val="56"/>
        </w:rPr>
        <w:t>202</w:t>
      </w:r>
      <w:r w:rsidR="00033CB0">
        <w:rPr>
          <w:b/>
          <w:bCs/>
          <w:sz w:val="56"/>
          <w:szCs w:val="56"/>
        </w:rPr>
        <w:t>5</w:t>
      </w:r>
      <w:r w:rsidRPr="00FA7FB7">
        <w:rPr>
          <w:b/>
          <w:bCs/>
          <w:sz w:val="56"/>
          <w:szCs w:val="56"/>
        </w:rPr>
        <w:t>-202</w:t>
      </w:r>
      <w:r w:rsidR="00033CB0">
        <w:rPr>
          <w:b/>
          <w:bCs/>
          <w:sz w:val="56"/>
          <w:szCs w:val="56"/>
        </w:rPr>
        <w:t>6</w:t>
      </w:r>
    </w:p>
    <w:p w14:paraId="1786ACDB" w14:textId="4A599994" w:rsidR="00FA7FB7" w:rsidRDefault="00647949" w:rsidP="00FA7FB7">
      <w:pPr>
        <w:jc w:val="center"/>
        <w:rPr>
          <w:b/>
          <w:bCs/>
          <w:sz w:val="56"/>
          <w:szCs w:val="56"/>
        </w:rPr>
      </w:pPr>
      <w:r>
        <w:rPr>
          <w:noProof/>
        </w:rPr>
        <w:drawing>
          <wp:anchor distT="0" distB="0" distL="114300" distR="114300" simplePos="0" relativeHeight="251659264" behindDoc="0" locked="0" layoutInCell="1" allowOverlap="1" wp14:anchorId="3A88779A" wp14:editId="59CBAD69">
            <wp:simplePos x="0" y="0"/>
            <wp:positionH relativeFrom="column">
              <wp:posOffset>2278380</wp:posOffset>
            </wp:positionH>
            <wp:positionV relativeFrom="paragraph">
              <wp:posOffset>281940</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61E0A05B" w14:textId="77777777" w:rsidR="00BC5F5C" w:rsidRDefault="00BC5F5C" w:rsidP="00FF5B1E">
      <w:pPr>
        <w:rPr>
          <w:b/>
          <w:bCs/>
          <w:sz w:val="56"/>
          <w:szCs w:val="56"/>
        </w:rPr>
      </w:pPr>
    </w:p>
    <w:p w14:paraId="305D090B" w14:textId="3F9D0BA6" w:rsidR="00712D10" w:rsidRPr="00FA7FB7" w:rsidRDefault="00712D10" w:rsidP="00FF5B1E">
      <w:pPr>
        <w:rPr>
          <w:b/>
          <w:bCs/>
          <w:sz w:val="56"/>
          <w:szCs w:val="56"/>
        </w:rPr>
      </w:pPr>
    </w:p>
    <w:p w14:paraId="764AE539" w14:textId="06D4BC12" w:rsidR="00FA7FB7" w:rsidRPr="00FA7FB7" w:rsidRDefault="00647949" w:rsidP="00FA7FB7">
      <w:r>
        <w:rPr>
          <w:noProof/>
        </w:rPr>
        <w:drawing>
          <wp:anchor distT="0" distB="0" distL="114300" distR="114300" simplePos="0" relativeHeight="251660288" behindDoc="0" locked="0" layoutInCell="1" allowOverlap="1" wp14:anchorId="4B01B1B5" wp14:editId="27AF5031">
            <wp:simplePos x="0" y="0"/>
            <wp:positionH relativeFrom="column">
              <wp:posOffset>2278380</wp:posOffset>
            </wp:positionH>
            <wp:positionV relativeFrom="paragraph">
              <wp:posOffset>83820</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1"/>
                    <a:stretch>
                      <a:fillRect/>
                    </a:stretch>
                  </pic:blipFill>
                  <pic:spPr>
                    <a:xfrm>
                      <a:off x="0" y="0"/>
                      <a:ext cx="1623060" cy="1623060"/>
                    </a:xfrm>
                    <a:prstGeom prst="rect">
                      <a:avLst/>
                    </a:prstGeom>
                  </pic:spPr>
                </pic:pic>
              </a:graphicData>
            </a:graphic>
          </wp:anchor>
        </w:drawing>
      </w:r>
    </w:p>
    <w:p w14:paraId="3248B1A5" w14:textId="77777777" w:rsidR="00FA7FB7" w:rsidRPr="00FA7FB7" w:rsidRDefault="00FA7FB7" w:rsidP="00FA7FB7"/>
    <w:p w14:paraId="29D3DD30" w14:textId="05034F9F" w:rsidR="00FA7FB7" w:rsidRPr="00FA7FB7" w:rsidRDefault="00FA7FB7" w:rsidP="00FA7FB7"/>
    <w:p w14:paraId="3FD93089" w14:textId="77777777" w:rsidR="00FA7FB7" w:rsidRDefault="00FA7FB7" w:rsidP="00FA7FB7"/>
    <w:p w14:paraId="7BB63E12" w14:textId="77777777" w:rsidR="00647949" w:rsidRDefault="00647949" w:rsidP="00FA7FB7"/>
    <w:p w14:paraId="328A9531" w14:textId="77777777" w:rsidR="00647949" w:rsidRDefault="00647949" w:rsidP="00FA7FB7"/>
    <w:p w14:paraId="16D3FA51" w14:textId="77777777" w:rsidR="00647949" w:rsidRPr="00FA7FB7" w:rsidRDefault="00647949" w:rsidP="00FA7FB7"/>
    <w:p w14:paraId="03BEE982" w14:textId="77777777" w:rsidR="00FA7FB7" w:rsidRPr="00FA7FB7" w:rsidRDefault="00FA7FB7" w:rsidP="00FA7FB7">
      <w:pPr>
        <w:rPr>
          <w:b/>
          <w:bC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FA7FB7" w:rsidRPr="00FA7FB7" w14:paraId="1841691B" w14:textId="77777777" w:rsidTr="00DC40BC">
        <w:tc>
          <w:tcPr>
            <w:tcW w:w="2596" w:type="dxa"/>
            <w:tcBorders>
              <w:bottom w:val="single" w:sz="18" w:space="0" w:color="FFFFFF"/>
            </w:tcBorders>
            <w:shd w:val="clear" w:color="auto" w:fill="D8DFDE"/>
            <w:tcMar>
              <w:top w:w="57" w:type="dxa"/>
              <w:left w:w="113" w:type="dxa"/>
              <w:bottom w:w="57" w:type="dxa"/>
              <w:right w:w="113" w:type="dxa"/>
            </w:tcMar>
            <w:hideMark/>
          </w:tcPr>
          <w:p w14:paraId="4E10CBE9" w14:textId="77777777" w:rsidR="00FA7FB7" w:rsidRPr="00FA7FB7" w:rsidRDefault="00FA7FB7" w:rsidP="00FA7FB7">
            <w:r w:rsidRPr="00FA7FB7">
              <w:rPr>
                <w:b/>
                <w:bC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756B7F82" w14:textId="77777777" w:rsidR="00FA7FB7" w:rsidRPr="00FA7FB7" w:rsidRDefault="00FA7FB7" w:rsidP="00FA7FB7">
            <w:r w:rsidRPr="00FA7FB7">
              <w:t>Governors</w:t>
            </w:r>
          </w:p>
        </w:tc>
        <w:tc>
          <w:tcPr>
            <w:tcW w:w="3876" w:type="dxa"/>
            <w:tcBorders>
              <w:bottom w:val="single" w:sz="18" w:space="0" w:color="FFFFFF"/>
            </w:tcBorders>
            <w:shd w:val="clear" w:color="auto" w:fill="D8DFDE"/>
            <w:tcMar>
              <w:top w:w="57" w:type="dxa"/>
              <w:left w:w="113" w:type="dxa"/>
              <w:bottom w:w="57" w:type="dxa"/>
              <w:right w:w="113" w:type="dxa"/>
            </w:tcMar>
            <w:hideMark/>
          </w:tcPr>
          <w:p w14:paraId="3807A493" w14:textId="552B49E9" w:rsidR="00FA7FB7" w:rsidRPr="00FA7FB7" w:rsidRDefault="00FA7FB7" w:rsidP="00FA7FB7">
            <w:r w:rsidRPr="00FA7FB7">
              <w:rPr>
                <w:b/>
                <w:bCs/>
              </w:rPr>
              <w:t>Date:</w:t>
            </w:r>
            <w:r w:rsidRPr="00FA7FB7">
              <w:t xml:space="preserve"> </w:t>
            </w:r>
            <w:r w:rsidR="009F7D41">
              <w:t>Sep</w:t>
            </w:r>
            <w:r w:rsidRPr="00FA7FB7">
              <w:t xml:space="preserve"> 202</w:t>
            </w:r>
            <w:r w:rsidR="00FF5B1E">
              <w:t>5</w:t>
            </w:r>
          </w:p>
        </w:tc>
      </w:tr>
      <w:tr w:rsidR="00FA7FB7" w:rsidRPr="00FA7FB7" w14:paraId="66DC34F6" w14:textId="77777777" w:rsidTr="00DC40BC">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2069F226" w14:textId="77777777" w:rsidR="00FA7FB7" w:rsidRPr="00FA7FB7" w:rsidRDefault="00FA7FB7" w:rsidP="00FA7FB7">
            <w:r w:rsidRPr="00FA7FB7">
              <w:rPr>
                <w:b/>
                <w:bCs/>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1B7B5E45" w14:textId="4AC412F7" w:rsidR="00FA7FB7" w:rsidRPr="00FA7FB7" w:rsidRDefault="009F7D41" w:rsidP="00FA7FB7">
            <w:r>
              <w:t>Sep</w:t>
            </w:r>
            <w:r w:rsidR="00FA7FB7" w:rsidRPr="00FA7FB7">
              <w:t xml:space="preserve"> 202</w:t>
            </w:r>
            <w:r w:rsidR="00FF5B1E">
              <w:t>5</w:t>
            </w:r>
          </w:p>
        </w:tc>
      </w:tr>
      <w:tr w:rsidR="00FA7FB7" w:rsidRPr="00FA7FB7" w14:paraId="278E4248" w14:textId="77777777" w:rsidTr="00DC40BC">
        <w:tc>
          <w:tcPr>
            <w:tcW w:w="2596" w:type="dxa"/>
            <w:tcBorders>
              <w:top w:val="single" w:sz="18" w:space="0" w:color="FFFFFF"/>
            </w:tcBorders>
            <w:shd w:val="clear" w:color="auto" w:fill="D8DFDE"/>
            <w:tcMar>
              <w:top w:w="57" w:type="dxa"/>
              <w:left w:w="113" w:type="dxa"/>
              <w:bottom w:w="57" w:type="dxa"/>
              <w:right w:w="113" w:type="dxa"/>
            </w:tcMar>
            <w:hideMark/>
          </w:tcPr>
          <w:p w14:paraId="28E8AE8A" w14:textId="77777777" w:rsidR="00FA7FB7" w:rsidRPr="00FA7FB7" w:rsidRDefault="00FA7FB7" w:rsidP="00FA7FB7">
            <w:r w:rsidRPr="00FA7FB7">
              <w:rPr>
                <w:b/>
                <w:bCs/>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017CB090" w14:textId="0CEFFF55" w:rsidR="00FA7FB7" w:rsidRPr="00FA7FB7" w:rsidRDefault="00FA7FB7" w:rsidP="00FA7FB7">
            <w:r w:rsidRPr="00FA7FB7">
              <w:t>Sep 202</w:t>
            </w:r>
            <w:r w:rsidR="00712D10">
              <w:t>6</w:t>
            </w:r>
          </w:p>
        </w:tc>
      </w:tr>
    </w:tbl>
    <w:p w14:paraId="699ED926" w14:textId="77777777" w:rsidR="00FA7FB7" w:rsidRDefault="00FA7FB7">
      <w:pPr>
        <w:rPr>
          <w:lang w:val="en-US"/>
        </w:rPr>
      </w:pPr>
    </w:p>
    <w:p w14:paraId="77AEE34A"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0" w:name="_Toc529199213"/>
      <w:bookmarkStart w:id="1" w:name="_Toc97726500"/>
      <w:bookmarkStart w:id="2" w:name="_Toc133333453"/>
      <w:r w:rsidRPr="00FA7FB7">
        <w:rPr>
          <w:rFonts w:ascii="Arial" w:eastAsia="Calibri" w:hAnsi="Arial" w:cs="Arial"/>
          <w:b/>
          <w:color w:val="FF1F64"/>
          <w:kern w:val="0"/>
          <w:sz w:val="28"/>
          <w:szCs w:val="36"/>
          <w14:ligatures w14:val="none"/>
        </w:rPr>
        <w:lastRenderedPageBreak/>
        <w:t>1. Aims</w:t>
      </w:r>
      <w:bookmarkEnd w:id="0"/>
      <w:bookmarkEnd w:id="1"/>
      <w:bookmarkEnd w:id="2"/>
    </w:p>
    <w:p w14:paraId="78ABD91D"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Our school aims to:</w:t>
      </w:r>
    </w:p>
    <w:p w14:paraId="73B5245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Provide and maintain a safe and healthy environment </w:t>
      </w:r>
    </w:p>
    <w:p w14:paraId="07412DA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Establish and maintain safe working procedures amongst staff, pupils and all visitors to the school site</w:t>
      </w:r>
    </w:p>
    <w:p w14:paraId="6A810AC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Have robust procedures in place in case of emergencies </w:t>
      </w:r>
    </w:p>
    <w:p w14:paraId="7386529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Ensure that the premises and equipment are maintained safely, and are regularly inspected</w:t>
      </w:r>
    </w:p>
    <w:p w14:paraId="031B922D"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53C36CB0"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3" w:name="_Toc529199214"/>
      <w:bookmarkStart w:id="4" w:name="_Toc97726501"/>
      <w:bookmarkStart w:id="5" w:name="_Toc133333454"/>
      <w:r w:rsidRPr="00FA7FB7">
        <w:rPr>
          <w:rFonts w:ascii="Arial" w:eastAsia="Calibri" w:hAnsi="Arial" w:cs="Arial"/>
          <w:b/>
          <w:color w:val="FF1F64"/>
          <w:kern w:val="0"/>
          <w:sz w:val="28"/>
          <w:szCs w:val="36"/>
          <w14:ligatures w14:val="none"/>
        </w:rPr>
        <w:t>2. Legislation</w:t>
      </w:r>
      <w:bookmarkEnd w:id="3"/>
      <w:bookmarkEnd w:id="4"/>
      <w:bookmarkEnd w:id="5"/>
    </w:p>
    <w:p w14:paraId="6A9915A1"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This policy is based on advice from the Department for Education on </w:t>
      </w:r>
      <w:hyperlink r:id="rId12" w:history="1">
        <w:r w:rsidRPr="00FA7FB7">
          <w:rPr>
            <w:rFonts w:ascii="Arial" w:eastAsia="MS Mincho" w:hAnsi="Arial" w:cs="Times New Roman"/>
            <w:color w:val="0072CC"/>
            <w:kern w:val="0"/>
            <w:sz w:val="20"/>
            <w:u w:val="single"/>
            <w14:ligatures w14:val="none"/>
          </w:rPr>
          <w:t>health and safety in schools</w:t>
        </w:r>
      </w:hyperlink>
      <w:r w:rsidRPr="00FA7FB7">
        <w:rPr>
          <w:rFonts w:ascii="Arial" w:eastAsia="MS Mincho" w:hAnsi="Arial" w:cs="Times New Roman"/>
          <w:kern w:val="0"/>
          <w:sz w:val="20"/>
          <w14:ligatures w14:val="none"/>
        </w:rPr>
        <w:t xml:space="preserve">, guidance from the Health and Safety Executive (HSE) on </w:t>
      </w:r>
      <w:hyperlink r:id="rId13" w:history="1">
        <w:r w:rsidRPr="00FA7FB7">
          <w:rPr>
            <w:rFonts w:ascii="Arial" w:eastAsia="MS Mincho" w:hAnsi="Arial" w:cs="Times New Roman"/>
            <w:color w:val="0072CC"/>
            <w:kern w:val="0"/>
            <w:sz w:val="20"/>
            <w:u w:val="single"/>
            <w14:ligatures w14:val="none"/>
          </w:rPr>
          <w:t>incident reporting in schools</w:t>
        </w:r>
      </w:hyperlink>
      <w:r w:rsidRPr="00FA7FB7">
        <w:rPr>
          <w:rFonts w:ascii="Arial" w:eastAsia="MS Mincho" w:hAnsi="Arial" w:cs="Times New Roman"/>
          <w:kern w:val="0"/>
          <w:sz w:val="20"/>
          <w14:ligatures w14:val="none"/>
        </w:rPr>
        <w:t>, and the following legislation:</w:t>
      </w:r>
    </w:p>
    <w:p w14:paraId="0DDFAE1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14" w:history="1">
        <w:proofErr w:type="gramStart"/>
        <w:r w:rsidRPr="00FA7FB7">
          <w:rPr>
            <w:rFonts w:ascii="Arial" w:eastAsia="MS Mincho" w:hAnsi="Arial" w:cs="Arial"/>
            <w:color w:val="0072CC"/>
            <w:kern w:val="0"/>
            <w:sz w:val="20"/>
            <w:szCs w:val="20"/>
            <w:u w:val="single"/>
            <w:lang w:val="en-US"/>
            <w14:ligatures w14:val="none"/>
          </w:rPr>
          <w:t>The Health</w:t>
        </w:r>
        <w:proofErr w:type="gramEnd"/>
        <w:r w:rsidRPr="00FA7FB7">
          <w:rPr>
            <w:rFonts w:ascii="Arial" w:eastAsia="MS Mincho" w:hAnsi="Arial" w:cs="Arial"/>
            <w:color w:val="0072CC"/>
            <w:kern w:val="0"/>
            <w:sz w:val="20"/>
            <w:szCs w:val="20"/>
            <w:u w:val="single"/>
            <w:lang w:val="en-US"/>
            <w14:ligatures w14:val="none"/>
          </w:rPr>
          <w:t xml:space="preserve"> and Safety at Work etc. Act 1974</w:t>
        </w:r>
      </w:hyperlink>
      <w:r w:rsidRPr="00FA7FB7">
        <w:rPr>
          <w:rFonts w:ascii="Arial" w:eastAsia="MS Mincho" w:hAnsi="Arial" w:cs="Arial"/>
          <w:kern w:val="0"/>
          <w:sz w:val="20"/>
          <w:szCs w:val="20"/>
          <w:lang w:val="en-US"/>
          <w14:ligatures w14:val="none"/>
        </w:rPr>
        <w:t>, which sets out the general duties employers have towards employees and duties relating to lettings</w:t>
      </w:r>
    </w:p>
    <w:p w14:paraId="592556DB"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15" w:history="1">
        <w:r w:rsidRPr="00FA7FB7">
          <w:rPr>
            <w:rFonts w:ascii="Arial" w:eastAsia="MS Mincho" w:hAnsi="Arial" w:cs="Arial"/>
            <w:color w:val="0072CC"/>
            <w:kern w:val="0"/>
            <w:sz w:val="20"/>
            <w:szCs w:val="20"/>
            <w:u w:val="single"/>
            <w:lang w:val="en-US"/>
            <w14:ligatures w14:val="none"/>
          </w:rPr>
          <w:t>The Management of Health and Safety at Work Regulations 1992</w:t>
        </w:r>
      </w:hyperlink>
      <w:r w:rsidRPr="00FA7FB7">
        <w:rPr>
          <w:rFonts w:ascii="Arial" w:eastAsia="MS Mincho" w:hAnsi="Arial" w:cs="Arial"/>
          <w:kern w:val="0"/>
          <w:sz w:val="20"/>
          <w:szCs w:val="20"/>
          <w:lang w:val="en-US"/>
          <w14:ligatures w14:val="none"/>
        </w:rPr>
        <w:t xml:space="preserve">, which </w:t>
      </w:r>
      <w:proofErr w:type="gramStart"/>
      <w:r w:rsidRPr="00FA7FB7">
        <w:rPr>
          <w:rFonts w:ascii="Arial" w:eastAsia="MS Mincho" w:hAnsi="Arial" w:cs="Arial"/>
          <w:kern w:val="0"/>
          <w:sz w:val="20"/>
          <w:szCs w:val="20"/>
          <w:lang w:val="en-US"/>
          <w14:ligatures w14:val="none"/>
        </w:rPr>
        <w:t>require</w:t>
      </w:r>
      <w:proofErr w:type="gramEnd"/>
      <w:r w:rsidRPr="00FA7FB7">
        <w:rPr>
          <w:rFonts w:ascii="Arial" w:eastAsia="MS Mincho" w:hAnsi="Arial" w:cs="Arial"/>
          <w:kern w:val="0"/>
          <w:sz w:val="20"/>
          <w:szCs w:val="20"/>
          <w:lang w:val="en-US"/>
          <w14:ligatures w14:val="none"/>
        </w:rPr>
        <w:t xml:space="preserve"> employers to </w:t>
      </w:r>
      <w:proofErr w:type="gramStart"/>
      <w:r w:rsidRPr="00FA7FB7">
        <w:rPr>
          <w:rFonts w:ascii="Arial" w:eastAsia="MS Mincho" w:hAnsi="Arial" w:cs="Arial"/>
          <w:kern w:val="0"/>
          <w:sz w:val="20"/>
          <w:szCs w:val="20"/>
          <w:lang w:val="en-US"/>
          <w14:ligatures w14:val="none"/>
        </w:rPr>
        <w:t>make an assessment of</w:t>
      </w:r>
      <w:proofErr w:type="gramEnd"/>
      <w:r w:rsidRPr="00FA7FB7">
        <w:rPr>
          <w:rFonts w:ascii="Arial" w:eastAsia="MS Mincho" w:hAnsi="Arial" w:cs="Arial"/>
          <w:kern w:val="0"/>
          <w:sz w:val="20"/>
          <w:szCs w:val="20"/>
          <w:lang w:val="en-US"/>
          <w14:ligatures w14:val="none"/>
        </w:rPr>
        <w:t xml:space="preserve"> the risks to the health and safety of their employees</w:t>
      </w:r>
    </w:p>
    <w:p w14:paraId="0881EE7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16" w:history="1">
        <w:r w:rsidRPr="00FA7FB7">
          <w:rPr>
            <w:rFonts w:ascii="Arial" w:eastAsia="MS Mincho" w:hAnsi="Arial" w:cs="Arial"/>
            <w:color w:val="0072CC"/>
            <w:kern w:val="0"/>
            <w:sz w:val="20"/>
            <w:szCs w:val="20"/>
            <w:u w:val="single"/>
            <w:lang w:val="en-US"/>
            <w14:ligatures w14:val="none"/>
          </w:rPr>
          <w:t>The Management of Health and Safety at Work Regulations 1999</w:t>
        </w:r>
      </w:hyperlink>
      <w:r w:rsidRPr="00FA7FB7">
        <w:rPr>
          <w:rFonts w:ascii="Arial" w:eastAsia="MS Mincho" w:hAnsi="Arial" w:cs="Arial"/>
          <w:kern w:val="0"/>
          <w:sz w:val="20"/>
          <w:szCs w:val="20"/>
          <w:lang w:val="en-US"/>
          <w14:ligatures w14:val="none"/>
        </w:rPr>
        <w:t>, which require employers to carry out risk assessments, </w:t>
      </w:r>
      <w:proofErr w:type="gramStart"/>
      <w:r w:rsidRPr="00FA7FB7">
        <w:rPr>
          <w:rFonts w:ascii="Arial" w:eastAsia="MS Mincho" w:hAnsi="Arial" w:cs="Arial"/>
          <w:kern w:val="0"/>
          <w:sz w:val="20"/>
          <w:szCs w:val="20"/>
          <w:lang w:val="en-US"/>
          <w14:ligatures w14:val="none"/>
        </w:rPr>
        <w:t>make arrangements</w:t>
      </w:r>
      <w:proofErr w:type="gramEnd"/>
      <w:r w:rsidRPr="00FA7FB7">
        <w:rPr>
          <w:rFonts w:ascii="Arial" w:eastAsia="MS Mincho" w:hAnsi="Arial" w:cs="Arial"/>
          <w:kern w:val="0"/>
          <w:sz w:val="20"/>
          <w:szCs w:val="20"/>
          <w:lang w:val="en-US"/>
          <w14:ligatures w14:val="none"/>
        </w:rPr>
        <w:t> to implement necessary measures, and arrange for appropriate information and training</w:t>
      </w:r>
    </w:p>
    <w:p w14:paraId="7BA736E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17" w:history="1">
        <w:r w:rsidRPr="00FA7FB7">
          <w:rPr>
            <w:rFonts w:ascii="Arial" w:eastAsia="MS Mincho" w:hAnsi="Arial" w:cs="Arial"/>
            <w:color w:val="0072CC"/>
            <w:kern w:val="0"/>
            <w:sz w:val="20"/>
            <w:szCs w:val="20"/>
            <w:u w:val="single"/>
            <w:lang w:val="en-US"/>
            <w14:ligatures w14:val="none"/>
          </w:rPr>
          <w:t>The Control of Substances Hazardous to Health Regulations 2002</w:t>
        </w:r>
      </w:hyperlink>
      <w:r w:rsidRPr="00FA7FB7">
        <w:rPr>
          <w:rFonts w:ascii="Arial" w:eastAsia="MS Mincho" w:hAnsi="Arial" w:cs="Arial"/>
          <w:kern w:val="0"/>
          <w:sz w:val="20"/>
          <w:szCs w:val="20"/>
          <w:lang w:val="en-US"/>
          <w14:ligatures w14:val="none"/>
        </w:rPr>
        <w:t>, which require employers to control substances that are hazardous to health</w:t>
      </w:r>
    </w:p>
    <w:p w14:paraId="58F33C86"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18" w:history="1">
        <w:r w:rsidRPr="00FA7FB7">
          <w:rPr>
            <w:rFonts w:ascii="Arial" w:eastAsia="MS Mincho" w:hAnsi="Arial" w:cs="Arial"/>
            <w:color w:val="0072CC"/>
            <w:kern w:val="0"/>
            <w:sz w:val="20"/>
            <w:szCs w:val="20"/>
            <w:u w:val="single"/>
            <w:lang w:val="en-US"/>
            <w14:ligatures w14:val="none"/>
          </w:rPr>
          <w:t>The Reporting of Injuries, Diseases and Dangerous Occurrences Regulations (RIDDOR) 2013</w:t>
        </w:r>
      </w:hyperlink>
      <w:r w:rsidRPr="00FA7FB7">
        <w:rPr>
          <w:rFonts w:ascii="Arial" w:eastAsia="MS Mincho" w:hAnsi="Arial" w:cs="Arial"/>
          <w:kern w:val="0"/>
          <w:sz w:val="20"/>
          <w:szCs w:val="20"/>
          <w:lang w:val="en-US"/>
          <w14:ligatures w14:val="none"/>
        </w:rPr>
        <w:t xml:space="preserve">, which </w:t>
      </w:r>
      <w:proofErr w:type="gramStart"/>
      <w:r w:rsidRPr="00FA7FB7">
        <w:rPr>
          <w:rFonts w:ascii="Arial" w:eastAsia="MS Mincho" w:hAnsi="Arial" w:cs="Arial"/>
          <w:kern w:val="0"/>
          <w:sz w:val="20"/>
          <w:szCs w:val="20"/>
          <w:lang w:val="en-US"/>
          <w14:ligatures w14:val="none"/>
        </w:rPr>
        <w:t>state</w:t>
      </w:r>
      <w:proofErr w:type="gramEnd"/>
      <w:r w:rsidRPr="00FA7FB7">
        <w:rPr>
          <w:rFonts w:ascii="Arial" w:eastAsia="MS Mincho" w:hAnsi="Arial" w:cs="Arial"/>
          <w:kern w:val="0"/>
          <w:sz w:val="20"/>
          <w:szCs w:val="20"/>
          <w:lang w:val="en-US"/>
          <w14:ligatures w14:val="none"/>
        </w:rPr>
        <w:t xml:space="preserve"> that some accidents must be reported to the Health and Safety Executive and </w:t>
      </w:r>
      <w:proofErr w:type="gramStart"/>
      <w:r w:rsidRPr="00FA7FB7">
        <w:rPr>
          <w:rFonts w:ascii="Arial" w:eastAsia="MS Mincho" w:hAnsi="Arial" w:cs="Arial"/>
          <w:kern w:val="0"/>
          <w:sz w:val="20"/>
          <w:szCs w:val="20"/>
          <w:lang w:val="en-US"/>
          <w14:ligatures w14:val="none"/>
        </w:rPr>
        <w:t>set</w:t>
      </w:r>
      <w:proofErr w:type="gramEnd"/>
      <w:r w:rsidRPr="00FA7FB7">
        <w:rPr>
          <w:rFonts w:ascii="Arial" w:eastAsia="MS Mincho" w:hAnsi="Arial" w:cs="Arial"/>
          <w:kern w:val="0"/>
          <w:sz w:val="20"/>
          <w:szCs w:val="20"/>
          <w:lang w:val="en-US"/>
          <w14:ligatures w14:val="none"/>
        </w:rPr>
        <w:t xml:space="preserve"> out the timeframe for this and how long records of such accidents must be kept</w:t>
      </w:r>
    </w:p>
    <w:p w14:paraId="0665C876"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19" w:history="1">
        <w:r w:rsidRPr="00FA7FB7">
          <w:rPr>
            <w:rFonts w:ascii="Arial" w:eastAsia="MS Mincho" w:hAnsi="Arial" w:cs="Arial"/>
            <w:color w:val="0072CC"/>
            <w:kern w:val="0"/>
            <w:sz w:val="20"/>
            <w:szCs w:val="20"/>
            <w:u w:val="single"/>
            <w:lang w:val="en-US"/>
            <w14:ligatures w14:val="none"/>
          </w:rPr>
          <w:t>The Health and Safety (Display Screen Equipment) Regulations 1992</w:t>
        </w:r>
      </w:hyperlink>
      <w:r w:rsidRPr="00FA7FB7">
        <w:rPr>
          <w:rFonts w:ascii="Arial" w:eastAsia="MS Mincho" w:hAnsi="Arial" w:cs="Arial"/>
          <w:kern w:val="0"/>
          <w:sz w:val="20"/>
          <w:szCs w:val="20"/>
          <w:lang w:val="en-US"/>
          <w14:ligatures w14:val="none"/>
        </w:rPr>
        <w:t>, which require employers to carry out digital screen equipment assessments and states users’ entitlement to an eyesight test</w:t>
      </w:r>
    </w:p>
    <w:p w14:paraId="09C7F9F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20" w:history="1">
        <w:r w:rsidRPr="00FA7FB7">
          <w:rPr>
            <w:rFonts w:ascii="Arial" w:eastAsia="MS Mincho" w:hAnsi="Arial" w:cs="Arial"/>
            <w:color w:val="0072CC"/>
            <w:kern w:val="0"/>
            <w:sz w:val="20"/>
            <w:szCs w:val="20"/>
            <w:u w:val="single"/>
            <w:lang w:val="en-US"/>
            <w14:ligatures w14:val="none"/>
          </w:rPr>
          <w:t>The Gas Safety (Installation and Use) Regulations 1998</w:t>
        </w:r>
      </w:hyperlink>
      <w:r w:rsidRPr="00FA7FB7">
        <w:rPr>
          <w:rFonts w:ascii="Arial" w:eastAsia="MS Mincho" w:hAnsi="Arial" w:cs="Arial"/>
          <w:kern w:val="0"/>
          <w:sz w:val="20"/>
          <w:szCs w:val="20"/>
          <w:lang w:val="en-US"/>
          <w14:ligatures w14:val="none"/>
        </w:rPr>
        <w:t>, which require work on gas fittings to be carried out by someone on the Gas Safe Register</w:t>
      </w:r>
    </w:p>
    <w:p w14:paraId="57CC1FF6"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21" w:history="1">
        <w:r w:rsidRPr="00FA7FB7">
          <w:rPr>
            <w:rFonts w:ascii="Arial" w:eastAsia="MS Mincho" w:hAnsi="Arial" w:cs="Arial"/>
            <w:color w:val="0072CC"/>
            <w:kern w:val="0"/>
            <w:sz w:val="20"/>
            <w:szCs w:val="20"/>
            <w:u w:val="single"/>
            <w:lang w:val="en-US"/>
            <w14:ligatures w14:val="none"/>
          </w:rPr>
          <w:t>The Regulatory Reform (Fire Safety) Order 2005</w:t>
        </w:r>
      </w:hyperlink>
      <w:r w:rsidRPr="00FA7FB7">
        <w:rPr>
          <w:rFonts w:ascii="Arial" w:eastAsia="MS Mincho" w:hAnsi="Arial" w:cs="Arial"/>
          <w:kern w:val="0"/>
          <w:sz w:val="20"/>
          <w:szCs w:val="20"/>
          <w:lang w:val="en-US"/>
          <w14:ligatures w14:val="none"/>
        </w:rPr>
        <w:t>, which requires employers to take general fire precautions to ensure the safety of their staff</w:t>
      </w:r>
    </w:p>
    <w:p w14:paraId="4CF30DE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hyperlink r:id="rId22" w:history="1">
        <w:r w:rsidRPr="00FA7FB7">
          <w:rPr>
            <w:rFonts w:ascii="Arial" w:eastAsia="MS Mincho" w:hAnsi="Arial" w:cs="Arial"/>
            <w:color w:val="0072CC"/>
            <w:kern w:val="0"/>
            <w:sz w:val="20"/>
            <w:szCs w:val="20"/>
            <w:u w:val="single"/>
            <w:lang w:val="en-US"/>
            <w14:ligatures w14:val="none"/>
          </w:rPr>
          <w:t>The Work at Height Regulations 2005</w:t>
        </w:r>
      </w:hyperlink>
      <w:r w:rsidRPr="00FA7FB7">
        <w:rPr>
          <w:rFonts w:ascii="Arial" w:eastAsia="MS Mincho" w:hAnsi="Arial" w:cs="Arial"/>
          <w:kern w:val="0"/>
          <w:sz w:val="20"/>
          <w:szCs w:val="20"/>
          <w:lang w:val="en-US"/>
          <w14:ligatures w14:val="none"/>
        </w:rPr>
        <w:t xml:space="preserve">, which require employers to protect their staff from falls from </w:t>
      </w:r>
      <w:proofErr w:type="gramStart"/>
      <w:r w:rsidRPr="00FA7FB7">
        <w:rPr>
          <w:rFonts w:ascii="Arial" w:eastAsia="MS Mincho" w:hAnsi="Arial" w:cs="Arial"/>
          <w:kern w:val="0"/>
          <w:sz w:val="20"/>
          <w:szCs w:val="20"/>
          <w:lang w:val="en-US"/>
          <w14:ligatures w14:val="none"/>
        </w:rPr>
        <w:t>height</w:t>
      </w:r>
      <w:proofErr w:type="gramEnd"/>
    </w:p>
    <w:p w14:paraId="236992EA" w14:textId="77777777" w:rsidR="00FA7FB7" w:rsidRPr="00FA7FB7" w:rsidRDefault="00FA7FB7" w:rsidP="00FA7FB7">
      <w:pPr>
        <w:spacing w:after="120" w:line="240" w:lineRule="auto"/>
        <w:rPr>
          <w:rFonts w:ascii="Arial" w:eastAsia="MS Mincho" w:hAnsi="Arial" w:cs="Arial"/>
          <w:kern w:val="0"/>
          <w:sz w:val="20"/>
          <w:szCs w:val="20"/>
          <w14:ligatures w14:val="none"/>
        </w:rPr>
      </w:pPr>
      <w:r w:rsidRPr="00FA7FB7">
        <w:rPr>
          <w:rFonts w:ascii="Arial" w:eastAsia="MS Mincho" w:hAnsi="Arial" w:cs="Times New Roman"/>
          <w:kern w:val="0"/>
          <w:sz w:val="20"/>
          <w14:ligatures w14:val="none"/>
        </w:rPr>
        <w:t xml:space="preserve">The school follows </w:t>
      </w:r>
      <w:hyperlink r:id="rId23" w:history="1">
        <w:r w:rsidRPr="00FA7FB7">
          <w:rPr>
            <w:rFonts w:ascii="Arial" w:eastAsia="MS Mincho" w:hAnsi="Arial" w:cs="Times New Roman"/>
            <w:color w:val="0072CC"/>
            <w:kern w:val="0"/>
            <w:sz w:val="20"/>
            <w:szCs w:val="20"/>
            <w:u w:val="single"/>
            <w14:ligatures w14:val="none"/>
          </w:rPr>
          <w:t>national guidance published by UK Health Security Agency (formerly Public Health England</w:t>
        </w:r>
      </w:hyperlink>
      <w:r w:rsidRPr="00FA7FB7">
        <w:rPr>
          <w:rFonts w:ascii="Arial" w:eastAsia="MS Mincho" w:hAnsi="Arial" w:cs="Times New Roman"/>
          <w:color w:val="0072CC"/>
          <w:kern w:val="0"/>
          <w:sz w:val="20"/>
          <w:szCs w:val="20"/>
          <w:u w:val="single"/>
          <w14:ligatures w14:val="none"/>
        </w:rPr>
        <w:t>)</w:t>
      </w:r>
      <w:r w:rsidRPr="00FA7FB7">
        <w:rPr>
          <w:rFonts w:ascii="Arial" w:eastAsia="MS Mincho" w:hAnsi="Arial" w:cs="Times New Roman"/>
          <w:kern w:val="0"/>
          <w:sz w:val="20"/>
          <w14:ligatures w14:val="none"/>
        </w:rPr>
        <w:t xml:space="preserve"> and government guidance on </w:t>
      </w:r>
      <w:hyperlink r:id="rId24" w:history="1">
        <w:r w:rsidRPr="00FA7FB7">
          <w:rPr>
            <w:rFonts w:ascii="Arial" w:eastAsia="MS Mincho" w:hAnsi="Arial" w:cs="Times New Roman"/>
            <w:color w:val="0072CC"/>
            <w:kern w:val="0"/>
            <w:sz w:val="20"/>
            <w:u w:val="single"/>
            <w14:ligatures w14:val="none"/>
          </w:rPr>
          <w:t>living with COVID-19</w:t>
        </w:r>
      </w:hyperlink>
      <w:r w:rsidRPr="00FA7FB7">
        <w:rPr>
          <w:rFonts w:ascii="Arial" w:eastAsia="MS Mincho" w:hAnsi="Arial" w:cs="Times New Roman"/>
          <w:kern w:val="0"/>
          <w:sz w:val="20"/>
          <w14:ligatures w14:val="none"/>
        </w:rPr>
        <w:t xml:space="preserve"> when responding to infection control issues.</w:t>
      </w:r>
    </w:p>
    <w:p w14:paraId="437AEBF7"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Sections of this policy are also based on the </w:t>
      </w:r>
      <w:hyperlink r:id="rId25" w:history="1">
        <w:r w:rsidRPr="00FA7FB7">
          <w:rPr>
            <w:rFonts w:ascii="Arial" w:eastAsia="Times New Roman" w:hAnsi="Arial" w:cs="Times New Roman"/>
            <w:color w:val="0072CC"/>
            <w:kern w:val="0"/>
            <w:sz w:val="20"/>
            <w:szCs w:val="20"/>
            <w:u w:val="single"/>
            <w14:ligatures w14:val="none"/>
          </w:rPr>
          <w:t>statutory framework for the Early Years Foundation Stage</w:t>
        </w:r>
      </w:hyperlink>
      <w:r w:rsidRPr="00FA7FB7">
        <w:rPr>
          <w:rFonts w:ascii="Arial" w:eastAsia="MS Mincho" w:hAnsi="Arial" w:cs="Times New Roman"/>
          <w:kern w:val="0"/>
          <w:sz w:val="20"/>
          <w14:ligatures w14:val="none"/>
        </w:rPr>
        <w:t>.</w:t>
      </w:r>
    </w:p>
    <w:p w14:paraId="46B2F00B"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59AFB587"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6" w:name="_Toc529199215"/>
      <w:bookmarkStart w:id="7" w:name="_Toc97726502"/>
      <w:bookmarkStart w:id="8" w:name="_Toc133333455"/>
      <w:r w:rsidRPr="00FA7FB7">
        <w:rPr>
          <w:rFonts w:ascii="Arial" w:eastAsia="Calibri" w:hAnsi="Arial" w:cs="Arial"/>
          <w:b/>
          <w:color w:val="FF1F64"/>
          <w:kern w:val="0"/>
          <w:sz w:val="28"/>
          <w:szCs w:val="36"/>
          <w14:ligatures w14:val="none"/>
        </w:rPr>
        <w:t>3. Roles and responsibilities</w:t>
      </w:r>
      <w:bookmarkEnd w:id="6"/>
      <w:bookmarkEnd w:id="7"/>
      <w:bookmarkEnd w:id="8"/>
    </w:p>
    <w:p w14:paraId="19302009"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3.1 The governing board</w:t>
      </w:r>
    </w:p>
    <w:p w14:paraId="6649B9DB" w14:textId="56C53459"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The governing board has ultimate responsibility for health and safety matters in the </w:t>
      </w:r>
      <w:proofErr w:type="gramStart"/>
      <w:r w:rsidRPr="00FA7FB7">
        <w:rPr>
          <w:rFonts w:ascii="Arial" w:eastAsia="MS Mincho" w:hAnsi="Arial" w:cs="Times New Roman"/>
          <w:kern w:val="0"/>
          <w:sz w:val="20"/>
          <w14:ligatures w14:val="none"/>
        </w:rPr>
        <w:t>school, but</w:t>
      </w:r>
      <w:proofErr w:type="gramEnd"/>
      <w:r w:rsidRPr="00FA7FB7">
        <w:rPr>
          <w:rFonts w:ascii="Arial" w:eastAsia="MS Mincho" w:hAnsi="Arial" w:cs="Times New Roman"/>
          <w:kern w:val="0"/>
          <w:sz w:val="20"/>
          <w14:ligatures w14:val="none"/>
        </w:rPr>
        <w:t xml:space="preserve"> will delegate day-to-day responsibility to</w:t>
      </w:r>
      <w:r>
        <w:rPr>
          <w:rFonts w:ascii="Arial" w:eastAsia="MS Mincho" w:hAnsi="Arial" w:cs="Times New Roman"/>
          <w:kern w:val="0"/>
          <w:sz w:val="20"/>
          <w14:ligatures w14:val="none"/>
        </w:rPr>
        <w:t xml:space="preserve"> the Headteacher.</w:t>
      </w:r>
      <w:r w:rsidRPr="00FA7FB7">
        <w:rPr>
          <w:rFonts w:ascii="Arial" w:eastAsia="MS Mincho" w:hAnsi="Arial" w:cs="Times New Roman"/>
          <w:kern w:val="0"/>
          <w:sz w:val="20"/>
          <w14:ligatures w14:val="none"/>
        </w:rPr>
        <w:t xml:space="preserve"> </w:t>
      </w:r>
    </w:p>
    <w:p w14:paraId="356BF66D"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The governing board has a duty to take reasonable steps to ensure that staff and pupils are not exposed to risks to their health and safety. This applies to activities on or off the school premises. </w:t>
      </w:r>
    </w:p>
    <w:p w14:paraId="09D994B5" w14:textId="47903F99" w:rsidR="00FA7FB7" w:rsidRPr="00FA7FB7" w:rsidRDefault="00FA7FB7" w:rsidP="00FA7FB7">
      <w:pPr>
        <w:spacing w:after="120" w:line="240" w:lineRule="auto"/>
        <w:rPr>
          <w:rFonts w:ascii="Arial" w:eastAsia="MS Mincho" w:hAnsi="Arial" w:cs="Arial"/>
          <w:kern w:val="0"/>
          <w:sz w:val="20"/>
          <w:szCs w:val="20"/>
          <w14:ligatures w14:val="none"/>
        </w:rPr>
      </w:pPr>
      <w:r w:rsidRPr="00FA7FB7">
        <w:rPr>
          <w:rFonts w:ascii="Arial" w:eastAsia="MS Mincho" w:hAnsi="Arial" w:cs="Arial"/>
          <w:kern w:val="0"/>
          <w:sz w:val="20"/>
          <w:szCs w:val="20"/>
          <w14:ligatures w14:val="none"/>
        </w:rPr>
        <w:t>The</w:t>
      </w:r>
      <w:r>
        <w:rPr>
          <w:rFonts w:ascii="Arial" w:eastAsia="MS Mincho" w:hAnsi="Arial" w:cs="Arial"/>
          <w:kern w:val="0"/>
          <w:sz w:val="20"/>
          <w:szCs w:val="20"/>
          <w14:ligatures w14:val="none"/>
        </w:rPr>
        <w:t xml:space="preserve"> governing body/</w:t>
      </w:r>
      <w:r w:rsidR="00FF5B1E">
        <w:rPr>
          <w:rFonts w:ascii="Arial" w:eastAsia="MS Mincho" w:hAnsi="Arial" w:cs="Arial"/>
          <w:kern w:val="0"/>
          <w:sz w:val="20"/>
          <w:szCs w:val="20"/>
          <w14:ligatures w14:val="none"/>
        </w:rPr>
        <w:t>Board</w:t>
      </w:r>
      <w:r>
        <w:rPr>
          <w:rFonts w:ascii="Arial" w:eastAsia="MS Mincho" w:hAnsi="Arial" w:cs="Arial"/>
          <w:kern w:val="0"/>
          <w:sz w:val="20"/>
          <w:szCs w:val="20"/>
          <w14:ligatures w14:val="none"/>
        </w:rPr>
        <w:t>,</w:t>
      </w:r>
      <w:r w:rsidRPr="00FA7FB7">
        <w:rPr>
          <w:rFonts w:ascii="Arial" w:eastAsia="MS Mincho" w:hAnsi="Arial" w:cs="Arial"/>
          <w:kern w:val="0"/>
          <w:sz w:val="20"/>
          <w:szCs w:val="20"/>
          <w14:ligatures w14:val="none"/>
        </w:rPr>
        <w:t xml:space="preserve"> as the employer, also has a duty to:</w:t>
      </w:r>
    </w:p>
    <w:p w14:paraId="7B2AA6D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lastRenderedPageBreak/>
        <w:t xml:space="preserve">Assess the risks to staff and others affected by school activities </w:t>
      </w:r>
      <w:proofErr w:type="gramStart"/>
      <w:r w:rsidRPr="00FA7FB7">
        <w:rPr>
          <w:rFonts w:ascii="Arial" w:eastAsia="MS Mincho" w:hAnsi="Arial" w:cs="Arial"/>
          <w:kern w:val="0"/>
          <w:sz w:val="20"/>
          <w:szCs w:val="20"/>
          <w:lang w:val="en-US"/>
          <w14:ligatures w14:val="none"/>
        </w:rPr>
        <w:t>in order to</w:t>
      </w:r>
      <w:proofErr w:type="gramEnd"/>
      <w:r w:rsidRPr="00FA7FB7">
        <w:rPr>
          <w:rFonts w:ascii="Arial" w:eastAsia="MS Mincho" w:hAnsi="Arial" w:cs="Arial"/>
          <w:kern w:val="0"/>
          <w:sz w:val="20"/>
          <w:szCs w:val="20"/>
          <w:lang w:val="en-US"/>
          <w14:ligatures w14:val="none"/>
        </w:rPr>
        <w:t xml:space="preserve"> identify and introduce the health and safety measures necessary to manage those risks</w:t>
      </w:r>
    </w:p>
    <w:p w14:paraId="2E4E693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Inform employees about risks and </w:t>
      </w:r>
      <w:proofErr w:type="gramStart"/>
      <w:r w:rsidRPr="00FA7FB7">
        <w:rPr>
          <w:rFonts w:ascii="Arial" w:eastAsia="MS Mincho" w:hAnsi="Arial" w:cs="Arial"/>
          <w:kern w:val="0"/>
          <w:sz w:val="20"/>
          <w:szCs w:val="20"/>
          <w:lang w:val="en-US"/>
          <w14:ligatures w14:val="none"/>
        </w:rPr>
        <w:t>the measures</w:t>
      </w:r>
      <w:proofErr w:type="gramEnd"/>
      <w:r w:rsidRPr="00FA7FB7">
        <w:rPr>
          <w:rFonts w:ascii="Arial" w:eastAsia="MS Mincho" w:hAnsi="Arial" w:cs="Arial"/>
          <w:kern w:val="0"/>
          <w:sz w:val="20"/>
          <w:szCs w:val="20"/>
          <w:lang w:val="en-US"/>
          <w14:ligatures w14:val="none"/>
        </w:rPr>
        <w:t xml:space="preserve"> in place to manage them</w:t>
      </w:r>
    </w:p>
    <w:p w14:paraId="1126E29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Ensure that adequate health and safety training is provided</w:t>
      </w:r>
    </w:p>
    <w:p w14:paraId="71A08BDF"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3.2 Headteacher</w:t>
      </w:r>
    </w:p>
    <w:p w14:paraId="3722D011"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 headteacher is responsible for health and safety day-to-day. This involves:</w:t>
      </w:r>
    </w:p>
    <w:p w14:paraId="4D94DEF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Implementing the health and safety policy</w:t>
      </w:r>
    </w:p>
    <w:p w14:paraId="633970F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Ensuring there is enough staff to safely supervise pupils</w:t>
      </w:r>
    </w:p>
    <w:p w14:paraId="2DAF43B1"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Ensuring that the school building and premises are safe and regularly inspected </w:t>
      </w:r>
    </w:p>
    <w:p w14:paraId="37C4AB3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Providing adequate training for school staff</w:t>
      </w:r>
    </w:p>
    <w:p w14:paraId="0EE9A651"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Reporting to the governing board on health and safety matters</w:t>
      </w:r>
    </w:p>
    <w:p w14:paraId="349E2786"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Ensuring appropriate evacuation procedures are in place and regular fire drills are held</w:t>
      </w:r>
    </w:p>
    <w:p w14:paraId="325F1F11"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Ensuring that in their absence, health and safety responsibilities are delegated to another member of staff</w:t>
      </w:r>
    </w:p>
    <w:p w14:paraId="06378B6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Ensuring all risk assessments are completed and reviewed</w:t>
      </w:r>
    </w:p>
    <w:p w14:paraId="1BEC6336"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Monitoring cleaning contracts, and ensuring cleaners are appropriately trained and have access to personal protective equipment, where necessary </w:t>
      </w:r>
    </w:p>
    <w:p w14:paraId="56A6D234" w14:textId="63B1212C"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In the headteacher’s absence,</w:t>
      </w:r>
      <w:r>
        <w:rPr>
          <w:rFonts w:ascii="Arial" w:eastAsia="MS Mincho" w:hAnsi="Arial" w:cs="Times New Roman"/>
          <w:kern w:val="0"/>
          <w:sz w:val="20"/>
          <w:lang w:val="en-US"/>
          <w14:ligatures w14:val="none"/>
        </w:rPr>
        <w:t xml:space="preserve"> the Executive Headteacher</w:t>
      </w:r>
      <w:r w:rsidRPr="00FA7FB7">
        <w:rPr>
          <w:rFonts w:ascii="Arial" w:eastAsia="MS Mincho" w:hAnsi="Arial" w:cs="Times New Roman"/>
          <w:kern w:val="0"/>
          <w:sz w:val="20"/>
          <w:lang w:val="en-US"/>
          <w14:ligatures w14:val="none"/>
        </w:rPr>
        <w:t xml:space="preserve"> assumes the above day-to-day health and safety responsibilities.</w:t>
      </w:r>
    </w:p>
    <w:p w14:paraId="58DAE896"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3.3 Health and safety lead</w:t>
      </w:r>
    </w:p>
    <w:p w14:paraId="61199835" w14:textId="353B6829"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The nominated health and safety lead is</w:t>
      </w:r>
      <w:r>
        <w:rPr>
          <w:rFonts w:ascii="Arial" w:eastAsia="MS Mincho" w:hAnsi="Arial" w:cs="Times New Roman"/>
          <w:kern w:val="0"/>
          <w:sz w:val="20"/>
          <w:lang w:val="en-US"/>
          <w14:ligatures w14:val="none"/>
        </w:rPr>
        <w:t xml:space="preserve"> Zubair Patel.</w:t>
      </w:r>
      <w:r w:rsidRPr="00FA7FB7">
        <w:rPr>
          <w:rFonts w:ascii="Arial" w:eastAsia="MS Mincho" w:hAnsi="Arial" w:cs="Times New Roman"/>
          <w:kern w:val="0"/>
          <w:sz w:val="20"/>
          <w:lang w:val="en-US"/>
          <w14:ligatures w14:val="none"/>
        </w:rPr>
        <w:t xml:space="preserve"> </w:t>
      </w:r>
    </w:p>
    <w:p w14:paraId="2DF121AA"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3.4 Staff</w:t>
      </w:r>
    </w:p>
    <w:p w14:paraId="16A54CA1"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School staff have a duty to take care of pupils in the same way that a prudent parent/carer would do so.</w:t>
      </w:r>
    </w:p>
    <w:p w14:paraId="5E79761B"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Staff will:</w:t>
      </w:r>
    </w:p>
    <w:p w14:paraId="74B4DDCB"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Take reasonable care of their own health and safety and that of others who may be affected by what they do at work</w:t>
      </w:r>
    </w:p>
    <w:p w14:paraId="59ADBBD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Co-operate with the school on health and safety matters</w:t>
      </w:r>
    </w:p>
    <w:p w14:paraId="790C141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Work in accordance with training and instructions</w:t>
      </w:r>
    </w:p>
    <w:p w14:paraId="5F6CF47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Inform the appropriate person of any work situation representing a serious and immediate danger so that remedial action can be taken</w:t>
      </w:r>
    </w:p>
    <w:p w14:paraId="71EBD90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Model safe and hygienic practice for pupils</w:t>
      </w:r>
    </w:p>
    <w:p w14:paraId="7FF243F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Understand emergency evacuation procedures and feel confident in implementing them</w:t>
      </w:r>
    </w:p>
    <w:p w14:paraId="0C26A4AA"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3.5 Pupils and parents/carers</w:t>
      </w:r>
    </w:p>
    <w:p w14:paraId="4187D551" w14:textId="77777777" w:rsidR="00FA7FB7" w:rsidRPr="00FA7FB7" w:rsidRDefault="00FA7FB7" w:rsidP="00FA7FB7">
      <w:pPr>
        <w:spacing w:after="120" w:line="240" w:lineRule="auto"/>
        <w:rPr>
          <w:rFonts w:ascii="Arial" w:eastAsia="Times New Roman" w:hAnsi="Arial" w:cs="Times New Roman"/>
          <w:kern w:val="0"/>
          <w:sz w:val="20"/>
          <w14:ligatures w14:val="none"/>
        </w:rPr>
      </w:pPr>
      <w:r w:rsidRPr="00FA7FB7">
        <w:rPr>
          <w:rFonts w:ascii="Arial" w:eastAsia="MS Mincho" w:hAnsi="Arial" w:cs="Times New Roman"/>
          <w:kern w:val="0"/>
          <w:sz w:val="20"/>
          <w14:ligatures w14:val="none"/>
        </w:rPr>
        <w:t xml:space="preserve">Pupils and parents/carers are responsible for following the school’s health and safety advice, on-site and off-site, and for reporting any health and safety incidents to a member of staff. </w:t>
      </w:r>
    </w:p>
    <w:p w14:paraId="130F49D0"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3.6 Contractors</w:t>
      </w:r>
    </w:p>
    <w:p w14:paraId="3522D81D" w14:textId="16B00E84"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Contractors will agree health and safety practices with the headteacher before starting work. Before work begins, the contractor will provide evidence that they have completed an adequate risk assessment of all their planned work. </w:t>
      </w:r>
    </w:p>
    <w:p w14:paraId="14C9AB93"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9" w:name="_Toc529199216"/>
      <w:bookmarkStart w:id="10" w:name="_Toc97726503"/>
      <w:bookmarkStart w:id="11" w:name="_Toc133333456"/>
      <w:r w:rsidRPr="00FA7FB7">
        <w:rPr>
          <w:rFonts w:ascii="Arial" w:eastAsia="Calibri" w:hAnsi="Arial" w:cs="Arial"/>
          <w:b/>
          <w:color w:val="FF1F64"/>
          <w:kern w:val="0"/>
          <w:sz w:val="28"/>
          <w:szCs w:val="36"/>
          <w14:ligatures w14:val="none"/>
        </w:rPr>
        <w:lastRenderedPageBreak/>
        <w:t>4. Site security</w:t>
      </w:r>
      <w:bookmarkEnd w:id="9"/>
      <w:bookmarkEnd w:id="10"/>
      <w:bookmarkEnd w:id="11"/>
    </w:p>
    <w:p w14:paraId="17C7F47B" w14:textId="5572E617" w:rsidR="00FA7FB7" w:rsidRPr="00FA7FB7" w:rsidRDefault="00FA7FB7" w:rsidP="00FA7FB7">
      <w:pPr>
        <w:spacing w:after="120" w:line="240" w:lineRule="auto"/>
        <w:rPr>
          <w:rFonts w:ascii="Arial" w:eastAsia="MS Mincho" w:hAnsi="Arial" w:cs="Times New Roman"/>
          <w:kern w:val="0"/>
          <w:sz w:val="20"/>
          <w:lang w:val="en-US"/>
          <w14:ligatures w14:val="none"/>
        </w:rPr>
      </w:pPr>
      <w:r>
        <w:rPr>
          <w:rFonts w:ascii="Arial" w:eastAsia="MS Mincho" w:hAnsi="Arial" w:cs="Times New Roman"/>
          <w:kern w:val="0"/>
          <w:sz w:val="20"/>
          <w:lang w:val="en-US"/>
          <w14:ligatures w14:val="none"/>
        </w:rPr>
        <w:t>The Headteacher</w:t>
      </w:r>
      <w:r w:rsidR="00FF5B1E">
        <w:rPr>
          <w:rFonts w:ascii="Arial" w:eastAsia="MS Mincho" w:hAnsi="Arial" w:cs="Times New Roman"/>
          <w:kern w:val="0"/>
          <w:sz w:val="20"/>
          <w:lang w:val="en-US"/>
          <w14:ligatures w14:val="none"/>
        </w:rPr>
        <w:t xml:space="preserve"> is </w:t>
      </w:r>
      <w:r w:rsidRPr="00FA7FB7">
        <w:rPr>
          <w:rFonts w:ascii="Arial" w:eastAsia="MS Mincho" w:hAnsi="Arial" w:cs="Times New Roman"/>
          <w:kern w:val="0"/>
          <w:sz w:val="20"/>
          <w:lang w:val="en-US"/>
          <w14:ligatures w14:val="none"/>
        </w:rPr>
        <w:t>responsible for the security of the school site in and out of school hours. They are responsible for visual inspections of the site, and for the intruder and fire alarm systems.</w:t>
      </w:r>
    </w:p>
    <w:p w14:paraId="6CFAD07F" w14:textId="266187F1" w:rsidR="00FA7FB7" w:rsidRPr="00FA7FB7" w:rsidRDefault="00FF5B1E" w:rsidP="00FA7FB7">
      <w:pPr>
        <w:spacing w:after="120" w:line="240" w:lineRule="auto"/>
        <w:rPr>
          <w:rFonts w:ascii="Arial" w:eastAsia="MS Mincho" w:hAnsi="Arial" w:cs="Times New Roman"/>
          <w:kern w:val="0"/>
          <w:sz w:val="20"/>
          <w:lang w:val="en-US"/>
          <w14:ligatures w14:val="none"/>
        </w:rPr>
      </w:pPr>
      <w:r>
        <w:rPr>
          <w:rFonts w:ascii="Arial" w:eastAsia="MS Mincho" w:hAnsi="Arial" w:cs="Times New Roman"/>
          <w:kern w:val="0"/>
          <w:sz w:val="20"/>
          <w:lang w:val="en-US"/>
          <w14:ligatures w14:val="none"/>
        </w:rPr>
        <w:t>The</w:t>
      </w:r>
      <w:r w:rsidR="00FA7FB7">
        <w:rPr>
          <w:rFonts w:ascii="Arial" w:eastAsia="MS Mincho" w:hAnsi="Arial" w:cs="Times New Roman"/>
          <w:kern w:val="0"/>
          <w:sz w:val="20"/>
          <w:lang w:val="en-US"/>
          <w14:ligatures w14:val="none"/>
        </w:rPr>
        <w:t xml:space="preserve"> Headteacher</w:t>
      </w:r>
      <w:r>
        <w:rPr>
          <w:rFonts w:ascii="Arial" w:eastAsia="MS Mincho" w:hAnsi="Arial" w:cs="Times New Roman"/>
          <w:kern w:val="0"/>
          <w:sz w:val="20"/>
          <w:lang w:val="en-US"/>
          <w14:ligatures w14:val="none"/>
        </w:rPr>
        <w:t xml:space="preserve"> is the</w:t>
      </w:r>
      <w:r w:rsidR="00FA7FB7" w:rsidRPr="00FA7FB7">
        <w:rPr>
          <w:rFonts w:ascii="Arial" w:eastAsia="MS Mincho" w:hAnsi="Arial" w:cs="Times New Roman"/>
          <w:kern w:val="0"/>
          <w:sz w:val="20"/>
          <w:lang w:val="en-US"/>
          <w14:ligatures w14:val="none"/>
        </w:rPr>
        <w:t xml:space="preserve"> key </w:t>
      </w:r>
      <w:proofErr w:type="gramStart"/>
      <w:r w:rsidR="00FA7FB7" w:rsidRPr="00FA7FB7">
        <w:rPr>
          <w:rFonts w:ascii="Arial" w:eastAsia="MS Mincho" w:hAnsi="Arial" w:cs="Times New Roman"/>
          <w:kern w:val="0"/>
          <w:sz w:val="20"/>
          <w:lang w:val="en-US"/>
          <w14:ligatures w14:val="none"/>
        </w:rPr>
        <w:t>holders</w:t>
      </w:r>
      <w:proofErr w:type="gramEnd"/>
      <w:r w:rsidR="00FA7FB7" w:rsidRPr="00FA7FB7">
        <w:rPr>
          <w:rFonts w:ascii="Arial" w:eastAsia="MS Mincho" w:hAnsi="Arial" w:cs="Times New Roman"/>
          <w:kern w:val="0"/>
          <w:sz w:val="20"/>
          <w:lang w:val="en-US"/>
          <w14:ligatures w14:val="none"/>
        </w:rPr>
        <w:t xml:space="preserve"> and will respond to an emergency. </w:t>
      </w:r>
    </w:p>
    <w:p w14:paraId="6D1D92B8"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22927CFB"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12" w:name="_Toc529199217"/>
      <w:bookmarkStart w:id="13" w:name="_Toc97726504"/>
      <w:bookmarkStart w:id="14" w:name="_Toc133333457"/>
      <w:r w:rsidRPr="00FA7FB7">
        <w:rPr>
          <w:rFonts w:ascii="Arial" w:eastAsia="Calibri" w:hAnsi="Arial" w:cs="Arial"/>
          <w:b/>
          <w:color w:val="FF1F64"/>
          <w:kern w:val="0"/>
          <w:sz w:val="28"/>
          <w:szCs w:val="36"/>
          <w14:ligatures w14:val="none"/>
        </w:rPr>
        <w:t>5. Fire</w:t>
      </w:r>
      <w:bookmarkEnd w:id="12"/>
      <w:bookmarkEnd w:id="13"/>
      <w:bookmarkEnd w:id="14"/>
    </w:p>
    <w:p w14:paraId="68D15E75"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Emergency exits, assembly points and assembly point instructions are clearly identified by safety signs and notices. Fire risk assessment of the premises will be reviewed regularly. </w:t>
      </w:r>
    </w:p>
    <w:p w14:paraId="43218DF6"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Emergency evacuations are </w:t>
      </w:r>
      <w:proofErr w:type="spellStart"/>
      <w:proofErr w:type="gramStart"/>
      <w:r w:rsidRPr="00FA7FB7">
        <w:rPr>
          <w:rFonts w:ascii="Arial" w:eastAsia="MS Mincho" w:hAnsi="Arial" w:cs="Times New Roman"/>
          <w:kern w:val="0"/>
          <w:sz w:val="20"/>
          <w:lang w:val="en-US"/>
          <w14:ligatures w14:val="none"/>
        </w:rPr>
        <w:t>practised</w:t>
      </w:r>
      <w:proofErr w:type="spellEnd"/>
      <w:proofErr w:type="gramEnd"/>
      <w:r w:rsidRPr="00FA7FB7">
        <w:rPr>
          <w:rFonts w:ascii="Arial" w:eastAsia="MS Mincho" w:hAnsi="Arial" w:cs="Times New Roman"/>
          <w:kern w:val="0"/>
          <w:sz w:val="20"/>
          <w:lang w:val="en-US"/>
          <w14:ligatures w14:val="none"/>
        </w:rPr>
        <w:t xml:space="preserve"> at least once a term.</w:t>
      </w:r>
    </w:p>
    <w:p w14:paraId="794FFFF0" w14:textId="3E5FC036"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The fire alarm is a loud</w:t>
      </w:r>
      <w:r>
        <w:rPr>
          <w:rFonts w:ascii="Arial" w:eastAsia="MS Mincho" w:hAnsi="Arial" w:cs="Times New Roman"/>
          <w:kern w:val="0"/>
          <w:sz w:val="20"/>
          <w:lang w:val="en-US"/>
          <w14:ligatures w14:val="none"/>
        </w:rPr>
        <w:t xml:space="preserve"> continuous bell</w:t>
      </w:r>
    </w:p>
    <w:p w14:paraId="0D1A97C5" w14:textId="758F9BB2"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Fire alarm testing will take place</w:t>
      </w:r>
      <w:r>
        <w:rPr>
          <w:rFonts w:ascii="Arial" w:eastAsia="MS Mincho" w:hAnsi="Arial" w:cs="Times New Roman"/>
          <w:kern w:val="0"/>
          <w:sz w:val="20"/>
          <w:lang w:val="en-US"/>
          <w14:ligatures w14:val="none"/>
        </w:rPr>
        <w:t xml:space="preserve"> once a week</w:t>
      </w:r>
      <w:r w:rsidRPr="00FA7FB7">
        <w:rPr>
          <w:rFonts w:ascii="Arial" w:eastAsia="MS Mincho" w:hAnsi="Arial" w:cs="Times New Roman"/>
          <w:kern w:val="0"/>
          <w:sz w:val="20"/>
          <w:lang w:val="en-US"/>
          <w14:ligatures w14:val="none"/>
        </w:rPr>
        <w:t xml:space="preserve"> </w:t>
      </w:r>
    </w:p>
    <w:p w14:paraId="503D2487"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New staff will be trained in fire safety and all staff and pupils will be made aware of any new fire risks.</w:t>
      </w:r>
    </w:p>
    <w:p w14:paraId="54AF1F37"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In the event of a fire:</w:t>
      </w:r>
    </w:p>
    <w:p w14:paraId="5D4D6874"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The alarm will be raised immediately by whoever discovers the fire and emergency services contacted. Evacuation procedures will also begin immediately</w:t>
      </w:r>
    </w:p>
    <w:p w14:paraId="7DAD246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Fire extinguishers may be used by staff only, and only then if staff are trained in how to operate them and are </w:t>
      </w:r>
      <w:proofErr w:type="gramStart"/>
      <w:r w:rsidRPr="00FA7FB7">
        <w:rPr>
          <w:rFonts w:ascii="Arial" w:eastAsia="MS Mincho" w:hAnsi="Arial" w:cs="Arial"/>
          <w:kern w:val="0"/>
          <w:sz w:val="20"/>
          <w:szCs w:val="20"/>
          <w:lang w:val="en-US"/>
          <w14:ligatures w14:val="none"/>
        </w:rPr>
        <w:t>confident</w:t>
      </w:r>
      <w:proofErr w:type="gramEnd"/>
      <w:r w:rsidRPr="00FA7FB7">
        <w:rPr>
          <w:rFonts w:ascii="Arial" w:eastAsia="MS Mincho" w:hAnsi="Arial" w:cs="Arial"/>
          <w:kern w:val="0"/>
          <w:sz w:val="20"/>
          <w:szCs w:val="20"/>
          <w:lang w:val="en-US"/>
          <w14:ligatures w14:val="none"/>
        </w:rPr>
        <w:t xml:space="preserve"> they can use them without putting themselves or others at risk</w:t>
      </w:r>
    </w:p>
    <w:p w14:paraId="765B2DDB" w14:textId="67952C14" w:rsidR="00FA7FB7" w:rsidRPr="00FA7FB7" w:rsidRDefault="00FA7FB7" w:rsidP="00FA7FB7">
      <w:pPr>
        <w:numPr>
          <w:ilvl w:val="0"/>
          <w:numId w:val="1"/>
        </w:numPr>
        <w:spacing w:after="120" w:line="240" w:lineRule="auto"/>
        <w:rPr>
          <w:rFonts w:ascii="Arial" w:eastAsia="MS Mincho" w:hAnsi="Arial" w:cs="Arial"/>
          <w:color w:val="F15F22"/>
          <w:kern w:val="0"/>
          <w:sz w:val="20"/>
          <w:szCs w:val="20"/>
          <w:lang w:val="en-US"/>
          <w14:ligatures w14:val="none"/>
        </w:rPr>
      </w:pPr>
      <w:r w:rsidRPr="00FA7FB7">
        <w:rPr>
          <w:rFonts w:ascii="Arial" w:eastAsia="MS Mincho" w:hAnsi="Arial" w:cs="Arial"/>
          <w:kern w:val="0"/>
          <w:sz w:val="20"/>
          <w:szCs w:val="20"/>
          <w:lang w:val="en-US"/>
          <w14:ligatures w14:val="none"/>
        </w:rPr>
        <w:t>Staff and pupils will congregate at the assembly point</w:t>
      </w:r>
    </w:p>
    <w:p w14:paraId="22FB16AF" w14:textId="329A219A" w:rsidR="00FA7FB7" w:rsidRPr="00FA7FB7" w:rsidRDefault="00FF5B1E" w:rsidP="00FA7FB7">
      <w:pPr>
        <w:numPr>
          <w:ilvl w:val="0"/>
          <w:numId w:val="1"/>
        </w:numPr>
        <w:spacing w:after="120" w:line="240" w:lineRule="auto"/>
        <w:rPr>
          <w:rFonts w:ascii="Arial" w:eastAsia="MS Mincho" w:hAnsi="Arial" w:cs="Arial"/>
          <w:kern w:val="0"/>
          <w:sz w:val="20"/>
          <w:szCs w:val="20"/>
          <w:lang w:val="en-US"/>
          <w14:ligatures w14:val="none"/>
        </w:rPr>
      </w:pPr>
      <w:r>
        <w:rPr>
          <w:rFonts w:ascii="Arial" w:eastAsia="MS Mincho" w:hAnsi="Arial" w:cs="Arial"/>
          <w:kern w:val="0"/>
          <w:sz w:val="20"/>
          <w:szCs w:val="20"/>
          <w:lang w:val="en-US"/>
          <w14:ligatures w14:val="none"/>
        </w:rPr>
        <w:t>C</w:t>
      </w:r>
      <w:r w:rsidR="00FA7FB7" w:rsidRPr="00FA7FB7">
        <w:rPr>
          <w:rFonts w:ascii="Arial" w:eastAsia="MS Mincho" w:hAnsi="Arial" w:cs="Arial"/>
          <w:kern w:val="0"/>
          <w:sz w:val="20"/>
          <w:szCs w:val="20"/>
          <w:lang w:val="en-US"/>
          <w14:ligatures w14:val="none"/>
        </w:rPr>
        <w:t>lass teachers will take a register of pupils, which will then be checked against the attendance register of that day</w:t>
      </w:r>
    </w:p>
    <w:p w14:paraId="15A1EF40" w14:textId="472FF5F1"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The</w:t>
      </w:r>
      <w:r w:rsidR="0063423D">
        <w:rPr>
          <w:rFonts w:ascii="Arial" w:eastAsia="MS Mincho" w:hAnsi="Arial" w:cs="Arial"/>
          <w:kern w:val="0"/>
          <w:sz w:val="20"/>
          <w:szCs w:val="20"/>
          <w:lang w:val="en-US"/>
          <w14:ligatures w14:val="none"/>
        </w:rPr>
        <w:t xml:space="preserve"> Headteacher</w:t>
      </w:r>
      <w:r w:rsidRPr="00FA7FB7">
        <w:rPr>
          <w:rFonts w:ascii="Arial" w:eastAsia="MS Mincho" w:hAnsi="Arial" w:cs="Arial"/>
          <w:kern w:val="0"/>
          <w:sz w:val="20"/>
          <w:szCs w:val="20"/>
          <w:lang w:val="en-US"/>
          <w14:ligatures w14:val="none"/>
        </w:rPr>
        <w:t xml:space="preserve"> will take a register of all staff</w:t>
      </w:r>
    </w:p>
    <w:p w14:paraId="00641C2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Staff and pupils will remain outside the building until the emergency services say it is safe to re-enter </w:t>
      </w:r>
    </w:p>
    <w:p w14:paraId="1B98DCF6"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The school will have special arrangements in place for the evacuation of people with mobility needs and fire risk assessments will also pay particular attention to those with disabilities.</w:t>
      </w:r>
    </w:p>
    <w:p w14:paraId="353CA5F9" w14:textId="15FAFC37" w:rsid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 fire safety checklist can be found in appendix 1.</w:t>
      </w:r>
    </w:p>
    <w:p w14:paraId="1FE67FD1" w14:textId="77777777" w:rsidR="0063423D" w:rsidRPr="00FA7FB7" w:rsidRDefault="0063423D" w:rsidP="00FA7FB7">
      <w:pPr>
        <w:spacing w:after="120" w:line="240" w:lineRule="auto"/>
        <w:rPr>
          <w:rFonts w:ascii="Arial" w:eastAsia="MS Mincho" w:hAnsi="Arial" w:cs="Times New Roman"/>
          <w:kern w:val="0"/>
          <w:sz w:val="20"/>
          <w14:ligatures w14:val="none"/>
        </w:rPr>
      </w:pPr>
    </w:p>
    <w:p w14:paraId="72B8002C"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15" w:name="_Toc529199218"/>
      <w:bookmarkStart w:id="16" w:name="_Toc97726505"/>
      <w:bookmarkStart w:id="17" w:name="_Toc133333458"/>
      <w:r w:rsidRPr="00FA7FB7">
        <w:rPr>
          <w:rFonts w:ascii="Arial" w:eastAsia="Calibri" w:hAnsi="Arial" w:cs="Arial"/>
          <w:b/>
          <w:color w:val="FF1F64"/>
          <w:kern w:val="0"/>
          <w:sz w:val="28"/>
          <w:szCs w:val="36"/>
          <w14:ligatures w14:val="none"/>
        </w:rPr>
        <w:t>6. COSHH</w:t>
      </w:r>
      <w:bookmarkEnd w:id="15"/>
      <w:bookmarkEnd w:id="16"/>
      <w:bookmarkEnd w:id="17"/>
    </w:p>
    <w:p w14:paraId="17EB8A1A"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Schools are required to control hazardous substances, which can take many forms, including:</w:t>
      </w:r>
    </w:p>
    <w:p w14:paraId="421DD37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Chemicals</w:t>
      </w:r>
    </w:p>
    <w:p w14:paraId="0D4796F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Products containing chemicals</w:t>
      </w:r>
    </w:p>
    <w:p w14:paraId="0E78385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Fumes</w:t>
      </w:r>
    </w:p>
    <w:p w14:paraId="351504B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Dusts</w:t>
      </w:r>
    </w:p>
    <w:p w14:paraId="0262CE6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proofErr w:type="spellStart"/>
      <w:r w:rsidRPr="00FA7FB7">
        <w:rPr>
          <w:rFonts w:ascii="Arial" w:eastAsia="MS Mincho" w:hAnsi="Arial" w:cs="Arial"/>
          <w:kern w:val="0"/>
          <w:sz w:val="20"/>
          <w:szCs w:val="20"/>
          <w:lang w:val="en-US"/>
          <w14:ligatures w14:val="none"/>
        </w:rPr>
        <w:t>Vapours</w:t>
      </w:r>
      <w:proofErr w:type="spellEnd"/>
    </w:p>
    <w:p w14:paraId="23950AC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Mists</w:t>
      </w:r>
    </w:p>
    <w:p w14:paraId="27CC3BF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Gases and asphyxiating gases</w:t>
      </w:r>
    </w:p>
    <w:p w14:paraId="6124FC8B" w14:textId="77777777" w:rsidR="00FA7FB7" w:rsidRPr="00FA7FB7" w:rsidRDefault="00FA7FB7" w:rsidP="00FA7FB7">
      <w:pPr>
        <w:numPr>
          <w:ilvl w:val="0"/>
          <w:numId w:val="1"/>
        </w:numPr>
        <w:spacing w:after="120" w:line="240" w:lineRule="auto"/>
        <w:rPr>
          <w:rFonts w:ascii="Arial" w:eastAsia="Calibri" w:hAnsi="Arial" w:cs="Arial"/>
          <w:kern w:val="0"/>
          <w:sz w:val="20"/>
          <w:szCs w:val="20"/>
          <w:lang w:val="en-US"/>
          <w14:ligatures w14:val="none"/>
        </w:rPr>
      </w:pPr>
      <w:r w:rsidRPr="00FA7FB7">
        <w:rPr>
          <w:rFonts w:ascii="Arial" w:eastAsia="MS Mincho" w:hAnsi="Arial" w:cs="Arial"/>
          <w:kern w:val="0"/>
          <w:sz w:val="20"/>
          <w:szCs w:val="20"/>
          <w:lang w:val="en-US"/>
          <w14:ligatures w14:val="none"/>
        </w:rPr>
        <w:t>Germs that cause diseases, such as leptospirosis or legionnaires disease </w:t>
      </w:r>
    </w:p>
    <w:p w14:paraId="62F958D4" w14:textId="4A90E405"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Control of substances hazardous to health (COSHH) risk assessments are completed by </w:t>
      </w:r>
      <w:r w:rsidR="00FF5B1E">
        <w:rPr>
          <w:rFonts w:ascii="Arial" w:eastAsia="MS Mincho" w:hAnsi="Arial" w:cs="Times New Roman"/>
          <w:kern w:val="0"/>
          <w:sz w:val="20"/>
          <w:lang w:val="en-US"/>
          <w14:ligatures w14:val="none"/>
        </w:rPr>
        <w:t xml:space="preserve">the Headteacher </w:t>
      </w:r>
      <w:r w:rsidRPr="00FA7FB7">
        <w:rPr>
          <w:rFonts w:ascii="Arial" w:eastAsia="MS Mincho" w:hAnsi="Arial" w:cs="Times New Roman"/>
          <w:kern w:val="0"/>
          <w:sz w:val="20"/>
          <w:lang w:val="en-US"/>
          <w14:ligatures w14:val="none"/>
        </w:rPr>
        <w:t xml:space="preserve">and circulated to all employees who work with hazardous substances. Staff will also be provided with protective equipment, where necessary. </w:t>
      </w:r>
    </w:p>
    <w:p w14:paraId="12D1B248"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lastRenderedPageBreak/>
        <w:t xml:space="preserve">Our staff use and store hazardous products in accordance with instructions on the product label. All hazardous products are kept in their original containers, with clear labelling and product information. </w:t>
      </w:r>
    </w:p>
    <w:p w14:paraId="55D411CE"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Any hazardous products are disposed of in accordance with specific disposal procedures.</w:t>
      </w:r>
    </w:p>
    <w:p w14:paraId="43BBF017"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Emergency procedures, including procedures for dealing with spillages, are displayed near where hazardous products are stored and in areas where they are routinely used.</w:t>
      </w:r>
    </w:p>
    <w:p w14:paraId="1BF67D8C"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6.1 Gas safety</w:t>
      </w:r>
    </w:p>
    <w:p w14:paraId="5A3B1982"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Installation, maintenance and repair of gas appliances and fittings will be carried out by a competent Gas Safe registered engineer</w:t>
      </w:r>
    </w:p>
    <w:p w14:paraId="284E6C2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Gas pipework, appliances and flues are regularly maintained</w:t>
      </w:r>
    </w:p>
    <w:p w14:paraId="63985C3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All rooms with gas appliances are checked to ensure they have adequate ventilation</w:t>
      </w:r>
    </w:p>
    <w:p w14:paraId="6716F628"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6.2 Legionella</w:t>
      </w:r>
    </w:p>
    <w:p w14:paraId="76EE5B9B" w14:textId="43023269"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A water risk assessment has been completed by </w:t>
      </w:r>
      <w:r w:rsidR="00FF5B1E">
        <w:rPr>
          <w:rFonts w:ascii="Arial" w:eastAsia="MS Mincho" w:hAnsi="Arial" w:cs="Arial"/>
          <w:kern w:val="0"/>
          <w:sz w:val="20"/>
          <w:szCs w:val="20"/>
          <w:lang w:val="en-US"/>
          <w14:ligatures w14:val="none"/>
        </w:rPr>
        <w:t xml:space="preserve">admin </w:t>
      </w:r>
      <w:r w:rsidR="0093243C">
        <w:rPr>
          <w:rFonts w:ascii="Arial" w:eastAsia="MS Mincho" w:hAnsi="Arial" w:cs="Arial"/>
          <w:kern w:val="0"/>
          <w:sz w:val="20"/>
          <w:szCs w:val="20"/>
          <w:lang w:val="en-US"/>
          <w14:ligatures w14:val="none"/>
        </w:rPr>
        <w:t xml:space="preserve">who </w:t>
      </w:r>
      <w:r w:rsidR="00FF5B1E">
        <w:rPr>
          <w:rFonts w:ascii="Arial" w:eastAsia="MS Mincho" w:hAnsi="Arial" w:cs="Arial"/>
          <w:kern w:val="0"/>
          <w:sz w:val="20"/>
          <w:szCs w:val="20"/>
          <w:lang w:val="en-US"/>
          <w14:ligatures w14:val="none"/>
        </w:rPr>
        <w:t>are</w:t>
      </w:r>
      <w:r w:rsidRPr="00FA7FB7">
        <w:rPr>
          <w:rFonts w:ascii="Arial" w:eastAsia="MS Mincho" w:hAnsi="Arial" w:cs="Arial"/>
          <w:kern w:val="0"/>
          <w:sz w:val="20"/>
          <w:szCs w:val="20"/>
          <w:lang w:val="en-US"/>
          <w14:ligatures w14:val="none"/>
        </w:rPr>
        <w:t xml:space="preserve"> responsible for ensuring that the identified operational controls are conducted and recorded in the school’s </w:t>
      </w:r>
      <w:proofErr w:type="gramStart"/>
      <w:r w:rsidRPr="00FA7FB7">
        <w:rPr>
          <w:rFonts w:ascii="Arial" w:eastAsia="MS Mincho" w:hAnsi="Arial" w:cs="Arial"/>
          <w:kern w:val="0"/>
          <w:sz w:val="20"/>
          <w:szCs w:val="20"/>
          <w:lang w:val="en-US"/>
          <w14:ligatures w14:val="none"/>
        </w:rPr>
        <w:t>water</w:t>
      </w:r>
      <w:r w:rsidR="0093243C">
        <w:rPr>
          <w:rFonts w:ascii="Arial" w:eastAsia="MS Mincho" w:hAnsi="Arial" w:cs="Arial"/>
          <w:kern w:val="0"/>
          <w:sz w:val="20"/>
          <w:szCs w:val="20"/>
          <w:lang w:val="en-US"/>
          <w14:ligatures w14:val="none"/>
        </w:rPr>
        <w:t xml:space="preserve"> </w:t>
      </w:r>
      <w:r w:rsidRPr="00FA7FB7">
        <w:rPr>
          <w:rFonts w:ascii="Arial" w:eastAsia="MS Mincho" w:hAnsi="Arial" w:cs="Arial"/>
          <w:kern w:val="0"/>
          <w:sz w:val="20"/>
          <w:szCs w:val="20"/>
          <w:lang w:val="en-US"/>
          <w14:ligatures w14:val="none"/>
        </w:rPr>
        <w:t>log</w:t>
      </w:r>
      <w:proofErr w:type="gramEnd"/>
      <w:r w:rsidRPr="00FA7FB7">
        <w:rPr>
          <w:rFonts w:ascii="Arial" w:eastAsia="MS Mincho" w:hAnsi="Arial" w:cs="Arial"/>
          <w:kern w:val="0"/>
          <w:sz w:val="20"/>
          <w:szCs w:val="20"/>
          <w:lang w:val="en-US"/>
          <w14:ligatures w14:val="none"/>
        </w:rPr>
        <w:t xml:space="preserve"> book</w:t>
      </w:r>
    </w:p>
    <w:p w14:paraId="313D4BE9" w14:textId="0018ED3C"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This risk assessment will be reviewed every</w:t>
      </w:r>
      <w:r w:rsidR="0093243C">
        <w:rPr>
          <w:rFonts w:ascii="Arial" w:eastAsia="MS Mincho" w:hAnsi="Arial" w:cs="Arial"/>
          <w:kern w:val="0"/>
          <w:sz w:val="20"/>
          <w:szCs w:val="20"/>
          <w:lang w:val="en-US"/>
          <w14:ligatures w14:val="none"/>
        </w:rPr>
        <w:t xml:space="preserve"> year</w:t>
      </w:r>
      <w:r w:rsidRPr="00FA7FB7">
        <w:rPr>
          <w:rFonts w:ascii="Arial" w:eastAsia="MS Mincho" w:hAnsi="Arial" w:cs="Arial"/>
          <w:kern w:val="0"/>
          <w:sz w:val="20"/>
          <w:szCs w:val="20"/>
          <w:lang w:val="en-US"/>
          <w14:ligatures w14:val="none"/>
        </w:rPr>
        <w:t xml:space="preserve"> and when significant changes have occurred to the water system and/or building footprint</w:t>
      </w:r>
    </w:p>
    <w:p w14:paraId="1795F433" w14:textId="47160B9B"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The risks from legionella are mitigated by the following:</w:t>
      </w:r>
      <w:r w:rsidR="0093243C">
        <w:rPr>
          <w:rFonts w:ascii="Arial" w:eastAsia="MS Mincho" w:hAnsi="Arial" w:cs="Arial"/>
          <w:kern w:val="0"/>
          <w:sz w:val="20"/>
          <w:szCs w:val="20"/>
          <w:lang w:val="en-US"/>
          <w14:ligatures w14:val="none"/>
        </w:rPr>
        <w:t xml:space="preserve"> temperature checks</w:t>
      </w:r>
      <w:r w:rsidR="00360D33">
        <w:rPr>
          <w:rFonts w:ascii="Arial" w:eastAsia="MS Mincho" w:hAnsi="Arial" w:cs="Arial"/>
          <w:kern w:val="0"/>
          <w:sz w:val="20"/>
          <w:szCs w:val="20"/>
          <w:lang w:val="en-US"/>
          <w14:ligatures w14:val="none"/>
        </w:rPr>
        <w:t xml:space="preserve"> and</w:t>
      </w:r>
      <w:r w:rsidR="0093243C">
        <w:rPr>
          <w:rFonts w:ascii="Arial" w:eastAsia="MS Mincho" w:hAnsi="Arial" w:cs="Arial"/>
          <w:kern w:val="0"/>
          <w:sz w:val="20"/>
          <w:szCs w:val="20"/>
          <w:lang w:val="en-US"/>
          <w14:ligatures w14:val="none"/>
        </w:rPr>
        <w:t xml:space="preserve"> heating of water</w:t>
      </w:r>
      <w:r w:rsidRPr="00FA7FB7">
        <w:rPr>
          <w:rFonts w:ascii="Arial" w:eastAsia="MS Mincho" w:hAnsi="Arial" w:cs="Arial"/>
          <w:kern w:val="0"/>
          <w:sz w:val="20"/>
          <w:szCs w:val="20"/>
          <w:lang w:val="en-US"/>
          <w14:ligatures w14:val="none"/>
        </w:rPr>
        <w:t xml:space="preserve"> </w:t>
      </w:r>
    </w:p>
    <w:p w14:paraId="6EC61819"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 xml:space="preserve">6.3 </w:t>
      </w:r>
      <w:proofErr w:type="spellStart"/>
      <w:r w:rsidRPr="00FA7FB7">
        <w:rPr>
          <w:rFonts w:ascii="Arial" w:eastAsia="MS Mincho" w:hAnsi="Arial" w:cs="Times New Roman"/>
          <w:b/>
          <w:color w:val="12263F"/>
          <w:kern w:val="0"/>
          <w14:ligatures w14:val="none"/>
        </w:rPr>
        <w:t>Asbe</w:t>
      </w:r>
      <w:r w:rsidRPr="00FA7FB7">
        <w:rPr>
          <w:rFonts w:ascii="Arial" w:eastAsia="MS Mincho" w:hAnsi="Arial" w:cs="Times New Roman"/>
          <w:b/>
          <w:color w:val="12263F"/>
          <w:kern w:val="0"/>
          <w:lang w:val="en-US"/>
          <w14:ligatures w14:val="none"/>
        </w:rPr>
        <w:t>st</w:t>
      </w:r>
      <w:r w:rsidRPr="00FA7FB7">
        <w:rPr>
          <w:rFonts w:ascii="Arial" w:eastAsia="MS Mincho" w:hAnsi="Arial" w:cs="Times New Roman"/>
          <w:b/>
          <w:color w:val="12263F"/>
          <w:kern w:val="0"/>
          <w14:ligatures w14:val="none"/>
        </w:rPr>
        <w:t>os</w:t>
      </w:r>
      <w:proofErr w:type="spellEnd"/>
    </w:p>
    <w:p w14:paraId="4097738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Staff are briefed on the hazards of asbestos, the location of any asbestos in the school and the action to take if they suspect they have disturbed it</w:t>
      </w:r>
    </w:p>
    <w:p w14:paraId="0D3843B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Arrangements are in place to ensure that contractors are made aware of any asbestos on the premises and that it is not disturbed by their work </w:t>
      </w:r>
    </w:p>
    <w:p w14:paraId="428B4B8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Contractors will be advised that if they discover material that they suspect could be asbestos, they will stop </w:t>
      </w:r>
      <w:proofErr w:type="gramStart"/>
      <w:r w:rsidRPr="00FA7FB7">
        <w:rPr>
          <w:rFonts w:ascii="Arial" w:eastAsia="MS Mincho" w:hAnsi="Arial" w:cs="Arial"/>
          <w:kern w:val="0"/>
          <w:sz w:val="20"/>
          <w:szCs w:val="20"/>
          <w:lang w:val="en-US"/>
          <w14:ligatures w14:val="none"/>
        </w:rPr>
        <w:t>work</w:t>
      </w:r>
      <w:proofErr w:type="gramEnd"/>
      <w:r w:rsidRPr="00FA7FB7">
        <w:rPr>
          <w:rFonts w:ascii="Arial" w:eastAsia="MS Mincho" w:hAnsi="Arial" w:cs="Arial"/>
          <w:kern w:val="0"/>
          <w:sz w:val="20"/>
          <w:szCs w:val="20"/>
          <w:lang w:val="en-US"/>
          <w14:ligatures w14:val="none"/>
        </w:rPr>
        <w:t xml:space="preserve"> immediately until the area is declared safe</w:t>
      </w:r>
    </w:p>
    <w:p w14:paraId="74DD57C6"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 record is kept of the location of asbestos that has been found on the school site</w:t>
      </w:r>
    </w:p>
    <w:p w14:paraId="6A7D500C"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6474C5C8"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18" w:name="_Toc529199219"/>
      <w:bookmarkStart w:id="19" w:name="_Toc97726506"/>
      <w:bookmarkStart w:id="20" w:name="_Toc133333459"/>
      <w:r w:rsidRPr="00FA7FB7">
        <w:rPr>
          <w:rFonts w:ascii="Arial" w:eastAsia="Calibri" w:hAnsi="Arial" w:cs="Arial"/>
          <w:b/>
          <w:color w:val="FF1F64"/>
          <w:kern w:val="0"/>
          <w:sz w:val="28"/>
          <w:szCs w:val="36"/>
          <w14:ligatures w14:val="none"/>
        </w:rPr>
        <w:t>7. Equipment</w:t>
      </w:r>
      <w:bookmarkEnd w:id="18"/>
      <w:bookmarkEnd w:id="19"/>
      <w:bookmarkEnd w:id="20"/>
    </w:p>
    <w:p w14:paraId="6ED4794C"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All equipment and machinery </w:t>
      </w:r>
      <w:proofErr w:type="gramStart"/>
      <w:r w:rsidRPr="00FA7FB7">
        <w:rPr>
          <w:rFonts w:ascii="Arial" w:eastAsia="MS Mincho" w:hAnsi="Arial" w:cs="Times New Roman"/>
          <w:kern w:val="0"/>
          <w:sz w:val="20"/>
          <w:lang w:val="en-US"/>
          <w14:ligatures w14:val="none"/>
        </w:rPr>
        <w:t>is</w:t>
      </w:r>
      <w:proofErr w:type="gramEnd"/>
      <w:r w:rsidRPr="00FA7FB7">
        <w:rPr>
          <w:rFonts w:ascii="Arial" w:eastAsia="MS Mincho" w:hAnsi="Arial" w:cs="Times New Roman"/>
          <w:kern w:val="0"/>
          <w:sz w:val="20"/>
          <w:lang w:val="en-US"/>
          <w14:ligatures w14:val="none"/>
        </w:rPr>
        <w:t xml:space="preserve"> maintained in accordance with the manufacturer’s instructions. In addition, maintenance schedules outline when extra checks should take place.</w:t>
      </w:r>
    </w:p>
    <w:p w14:paraId="683E4B2C"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When new equipment is purchased, it is checked to ensure it meets appropriate educational standards. </w:t>
      </w:r>
    </w:p>
    <w:p w14:paraId="38D6CCD9"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All equipment is stored in the appropriate storage containers and areas. All containers are labelled with the correct hazard sign and contents.</w:t>
      </w:r>
    </w:p>
    <w:p w14:paraId="237D6FF5"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7.1 Electrical equipment</w:t>
      </w:r>
    </w:p>
    <w:p w14:paraId="1E3CDCA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All staff are responsible for ensuring they use and handle electrical equipment sensibly and safely</w:t>
      </w:r>
    </w:p>
    <w:p w14:paraId="1FE9B38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Any pupil or volunteer who handles electrical appliances does so under the supervision of the member of staff </w:t>
      </w:r>
      <w:proofErr w:type="gramStart"/>
      <w:r w:rsidRPr="00FA7FB7">
        <w:rPr>
          <w:rFonts w:ascii="Arial" w:eastAsia="MS Mincho" w:hAnsi="Arial" w:cs="Arial"/>
          <w:kern w:val="0"/>
          <w:sz w:val="20"/>
          <w:szCs w:val="20"/>
          <w:lang w:val="en-US"/>
          <w14:ligatures w14:val="none"/>
        </w:rPr>
        <w:t>who so</w:t>
      </w:r>
      <w:proofErr w:type="gramEnd"/>
      <w:r w:rsidRPr="00FA7FB7">
        <w:rPr>
          <w:rFonts w:ascii="Arial" w:eastAsia="MS Mincho" w:hAnsi="Arial" w:cs="Arial"/>
          <w:kern w:val="0"/>
          <w:sz w:val="20"/>
          <w:szCs w:val="20"/>
          <w:lang w:val="en-US"/>
          <w14:ligatures w14:val="none"/>
        </w:rPr>
        <w:t xml:space="preserve"> directs them</w:t>
      </w:r>
    </w:p>
    <w:p w14:paraId="639A33F6" w14:textId="0C48295A"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Any potential hazards will be reported to</w:t>
      </w:r>
      <w:r w:rsidR="00E86F98">
        <w:rPr>
          <w:rFonts w:ascii="Arial" w:eastAsia="MS Mincho" w:hAnsi="Arial" w:cs="Arial"/>
          <w:kern w:val="0"/>
          <w:sz w:val="20"/>
          <w:szCs w:val="20"/>
          <w:lang w:val="en-US"/>
          <w14:ligatures w14:val="none"/>
        </w:rPr>
        <w:t xml:space="preserve"> the Headteacher</w:t>
      </w:r>
      <w:r w:rsidRPr="00FA7FB7">
        <w:rPr>
          <w:rFonts w:ascii="Arial" w:eastAsia="MS Mincho" w:hAnsi="Arial" w:cs="Arial"/>
          <w:kern w:val="0"/>
          <w:sz w:val="20"/>
          <w:szCs w:val="20"/>
          <w:lang w:val="en-US"/>
          <w14:ligatures w14:val="none"/>
        </w:rPr>
        <w:t xml:space="preserve"> immediately</w:t>
      </w:r>
    </w:p>
    <w:p w14:paraId="2DC85B5B"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Permanently installed electrical equipment is connected through a dedicated isolator switch and adequately earthed</w:t>
      </w:r>
    </w:p>
    <w:p w14:paraId="7A65769D"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Only trained staff members can check plugs</w:t>
      </w:r>
    </w:p>
    <w:p w14:paraId="21846CF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lastRenderedPageBreak/>
        <w:t>Where necessary, a portable appliance test (PAT) will be carried out by a competent person</w:t>
      </w:r>
    </w:p>
    <w:p w14:paraId="7054B9A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All isolator switches are clearly marked to identify their machine</w:t>
      </w:r>
    </w:p>
    <w:p w14:paraId="7D636D3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Electrical apparatus and connections will not be touched by wet hands and will only be used in dry conditions</w:t>
      </w:r>
    </w:p>
    <w:p w14:paraId="6A62F69B"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Maintenance, repair, installation and </w:t>
      </w:r>
      <w:proofErr w:type="gramStart"/>
      <w:r w:rsidRPr="00FA7FB7">
        <w:rPr>
          <w:rFonts w:ascii="Arial" w:eastAsia="MS Mincho" w:hAnsi="Arial" w:cs="Arial"/>
          <w:kern w:val="0"/>
          <w:sz w:val="20"/>
          <w:szCs w:val="20"/>
          <w:lang w:val="en-US"/>
          <w14:ligatures w14:val="none"/>
        </w:rPr>
        <w:t>disconnection</w:t>
      </w:r>
      <w:proofErr w:type="gramEnd"/>
      <w:r w:rsidRPr="00FA7FB7">
        <w:rPr>
          <w:rFonts w:ascii="Arial" w:eastAsia="MS Mincho" w:hAnsi="Arial" w:cs="Arial"/>
          <w:kern w:val="0"/>
          <w:sz w:val="20"/>
          <w:szCs w:val="20"/>
          <w:lang w:val="en-US"/>
          <w14:ligatures w14:val="none"/>
        </w:rPr>
        <w:t xml:space="preserve"> work associated with permanently installed or portable electrical equipment is only carried out by a competent person</w:t>
      </w:r>
    </w:p>
    <w:p w14:paraId="719B87B9"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7.2 PE equipment</w:t>
      </w:r>
    </w:p>
    <w:p w14:paraId="76B2C83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Pupils are taught how to carry out and set up PE equipment safely and efficiently. Staff check that equipment is set up safely</w:t>
      </w:r>
    </w:p>
    <w:p w14:paraId="43B85B5F" w14:textId="74A5D32B"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Any concerns about the condition of the gym floor or other apparatus will be reported to the </w:t>
      </w:r>
      <w:r w:rsidR="00E86F98">
        <w:rPr>
          <w:rFonts w:ascii="Arial" w:eastAsia="MS Mincho" w:hAnsi="Arial" w:cs="Arial"/>
          <w:kern w:val="0"/>
          <w:sz w:val="20"/>
          <w:szCs w:val="20"/>
          <w:lang w:val="en-US"/>
          <w14:ligatures w14:val="none"/>
        </w:rPr>
        <w:t>Headteacher</w:t>
      </w:r>
    </w:p>
    <w:p w14:paraId="08DCC8CA"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190F9ED7"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21" w:name="_Toc529199220"/>
      <w:bookmarkStart w:id="22" w:name="_Toc97726507"/>
      <w:bookmarkStart w:id="23" w:name="_Toc133333460"/>
      <w:r w:rsidRPr="00FA7FB7">
        <w:rPr>
          <w:rFonts w:ascii="Arial" w:eastAsia="Calibri" w:hAnsi="Arial" w:cs="Arial"/>
          <w:b/>
          <w:color w:val="FF1F64"/>
          <w:kern w:val="0"/>
          <w:sz w:val="28"/>
          <w:szCs w:val="36"/>
          <w14:ligatures w14:val="none"/>
        </w:rPr>
        <w:t>8. Lone working</w:t>
      </w:r>
      <w:bookmarkEnd w:id="21"/>
      <w:bookmarkEnd w:id="22"/>
      <w:bookmarkEnd w:id="23"/>
    </w:p>
    <w:p w14:paraId="074D4D17"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Lone working may include:</w:t>
      </w:r>
    </w:p>
    <w:p w14:paraId="3B931A9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Late working</w:t>
      </w:r>
    </w:p>
    <w:p w14:paraId="156ECA6D"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Home or site visits</w:t>
      </w:r>
    </w:p>
    <w:p w14:paraId="56586F5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Weekend working</w:t>
      </w:r>
    </w:p>
    <w:p w14:paraId="19B4623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Site manager duties</w:t>
      </w:r>
    </w:p>
    <w:p w14:paraId="3828398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Site cleaning duties</w:t>
      </w:r>
    </w:p>
    <w:p w14:paraId="7A350687" w14:textId="77777777" w:rsidR="00FA7FB7" w:rsidRPr="00FA7FB7" w:rsidRDefault="00FA7FB7" w:rsidP="00FA7FB7">
      <w:pPr>
        <w:numPr>
          <w:ilvl w:val="0"/>
          <w:numId w:val="1"/>
        </w:numPr>
        <w:spacing w:after="120" w:line="240" w:lineRule="auto"/>
        <w:rPr>
          <w:rFonts w:ascii="Arial" w:eastAsia="MS Mincho" w:hAnsi="Arial" w:cs="Arial"/>
          <w:b/>
          <w:kern w:val="0"/>
          <w:sz w:val="20"/>
          <w:szCs w:val="20"/>
          <w:lang w:val="en-US"/>
          <w14:ligatures w14:val="none"/>
        </w:rPr>
      </w:pPr>
      <w:r w:rsidRPr="00FA7FB7">
        <w:rPr>
          <w:rFonts w:ascii="Arial" w:eastAsia="MS Mincho" w:hAnsi="Arial" w:cs="Arial"/>
          <w:kern w:val="0"/>
          <w:sz w:val="20"/>
          <w:szCs w:val="20"/>
          <w:lang w:val="en-US"/>
          <w14:ligatures w14:val="none"/>
        </w:rPr>
        <w:t>Working in a single occupancy office</w:t>
      </w:r>
    </w:p>
    <w:p w14:paraId="5F48523E" w14:textId="77777777" w:rsidR="00FA7FB7" w:rsidRPr="00FA7FB7" w:rsidRDefault="00FA7FB7" w:rsidP="00FA7FB7">
      <w:pPr>
        <w:numPr>
          <w:ilvl w:val="0"/>
          <w:numId w:val="1"/>
        </w:numPr>
        <w:spacing w:after="120" w:line="240" w:lineRule="auto"/>
        <w:rPr>
          <w:rFonts w:ascii="Arial" w:eastAsia="MS Mincho" w:hAnsi="Arial" w:cs="Arial"/>
          <w:b/>
          <w:kern w:val="0"/>
          <w:sz w:val="20"/>
          <w:szCs w:val="20"/>
          <w:lang w:val="en-US"/>
          <w14:ligatures w14:val="none"/>
        </w:rPr>
      </w:pPr>
      <w:r w:rsidRPr="00FA7FB7">
        <w:rPr>
          <w:rFonts w:ascii="Arial" w:eastAsia="MS Mincho" w:hAnsi="Arial" w:cs="Arial"/>
          <w:kern w:val="0"/>
          <w:sz w:val="20"/>
          <w:szCs w:val="20"/>
          <w:lang w:val="en-US"/>
          <w14:ligatures w14:val="none"/>
        </w:rPr>
        <w:t>Remote working, self-isolation and/or remote learning</w:t>
      </w:r>
    </w:p>
    <w:p w14:paraId="7487EF42"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14:paraId="1DF2B5E8"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If lone working is to be undertaken, a colleague, friend or family member will be informed about where the member of staff is and when they are likely to return.</w:t>
      </w:r>
    </w:p>
    <w:p w14:paraId="033953BC"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 lone worker will ensure they are medically fit to work alone.</w:t>
      </w:r>
    </w:p>
    <w:p w14:paraId="494E0D97" w14:textId="77777777" w:rsidR="00FA7FB7" w:rsidRPr="00FA7FB7" w:rsidRDefault="00FA7FB7" w:rsidP="00FA7FB7">
      <w:pPr>
        <w:spacing w:after="120" w:line="240" w:lineRule="auto"/>
        <w:rPr>
          <w:rFonts w:ascii="Arial" w:eastAsia="MS Mincho" w:hAnsi="Arial" w:cs="Times New Roman"/>
          <w:kern w:val="0"/>
          <w:sz w:val="20"/>
          <w14:ligatures w14:val="none"/>
        </w:rPr>
      </w:pPr>
    </w:p>
    <w:p w14:paraId="526C3FD6"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24" w:name="_Toc529199221"/>
      <w:bookmarkStart w:id="25" w:name="_Toc97726508"/>
      <w:bookmarkStart w:id="26" w:name="_Toc133333461"/>
      <w:r w:rsidRPr="00FA7FB7">
        <w:rPr>
          <w:rFonts w:ascii="Arial" w:eastAsia="Calibri" w:hAnsi="Arial" w:cs="Arial"/>
          <w:b/>
          <w:color w:val="FF1F64"/>
          <w:kern w:val="0"/>
          <w:sz w:val="28"/>
          <w:szCs w:val="36"/>
          <w14:ligatures w14:val="none"/>
        </w:rPr>
        <w:t>9. Working at height</w:t>
      </w:r>
      <w:bookmarkEnd w:id="24"/>
      <w:bookmarkEnd w:id="25"/>
      <w:bookmarkEnd w:id="26"/>
      <w:r w:rsidRPr="00FA7FB7">
        <w:rPr>
          <w:rFonts w:ascii="Arial" w:eastAsia="Calibri" w:hAnsi="Arial" w:cs="Arial"/>
          <w:b/>
          <w:color w:val="FF1F64"/>
          <w:kern w:val="0"/>
          <w:sz w:val="28"/>
          <w:szCs w:val="36"/>
          <w14:ligatures w14:val="none"/>
        </w:rPr>
        <w:t xml:space="preserve"> </w:t>
      </w:r>
    </w:p>
    <w:p w14:paraId="1DD9C764"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We will </w:t>
      </w:r>
      <w:r w:rsidRPr="00FA7FB7">
        <w:rPr>
          <w:rFonts w:ascii="Arial" w:eastAsia="MS Mincho" w:hAnsi="Arial" w:cs="Times New Roman"/>
          <w:kern w:val="0"/>
          <w:sz w:val="20"/>
          <w:lang w:val="en-US"/>
          <w14:ligatures w14:val="none"/>
        </w:rPr>
        <w:t>ensure that work is properly planned, supervised and carried out by competent people with the skills, knowledge</w:t>
      </w:r>
      <w:r w:rsidRPr="00FA7FB7">
        <w:rPr>
          <w:rFonts w:ascii="Arial" w:eastAsia="MS Mincho" w:hAnsi="Arial" w:cs="Times New Roman"/>
          <w:kern w:val="0"/>
          <w:sz w:val="20"/>
          <w14:ligatures w14:val="none"/>
        </w:rPr>
        <w:t xml:space="preserve"> and experience to do the work. </w:t>
      </w:r>
    </w:p>
    <w:p w14:paraId="46C30837"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In addition:</w:t>
      </w:r>
    </w:p>
    <w:p w14:paraId="431F0B5C" w14:textId="0D7FB5FE"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The</w:t>
      </w:r>
      <w:r w:rsidR="00E86F98">
        <w:rPr>
          <w:rFonts w:ascii="Arial" w:eastAsia="MS Mincho" w:hAnsi="Arial" w:cs="Arial"/>
          <w:kern w:val="0"/>
          <w:sz w:val="20"/>
          <w:szCs w:val="20"/>
          <w:lang w:val="en-US"/>
          <w14:ligatures w14:val="none"/>
        </w:rPr>
        <w:t xml:space="preserve"> office staff</w:t>
      </w:r>
      <w:r w:rsidRPr="00FA7FB7">
        <w:rPr>
          <w:rFonts w:ascii="Arial" w:eastAsia="MS Mincho" w:hAnsi="Arial" w:cs="Arial"/>
          <w:kern w:val="0"/>
          <w:sz w:val="20"/>
          <w:szCs w:val="20"/>
          <w:lang w:val="en-US"/>
          <w14:ligatures w14:val="none"/>
        </w:rPr>
        <w:t xml:space="preserve"> retain ladders for working at height</w:t>
      </w:r>
    </w:p>
    <w:p w14:paraId="1903990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Pupils are prohibited from using ladders</w:t>
      </w:r>
    </w:p>
    <w:p w14:paraId="3A1325EB"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Staff will wear appropriate footwear and clothing when using ladders</w:t>
      </w:r>
    </w:p>
    <w:p w14:paraId="0BA289E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Contractors are expected to provide their own ladders for working at height</w:t>
      </w:r>
    </w:p>
    <w:p w14:paraId="759235F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Before using a ladder, staff are expected to conduct a visual inspection to ensure its safety</w:t>
      </w:r>
    </w:p>
    <w:p w14:paraId="052D4204"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Access to high levels, such as roofs, is only permitted by trained </w:t>
      </w:r>
      <w:proofErr w:type="gramStart"/>
      <w:r w:rsidRPr="00FA7FB7">
        <w:rPr>
          <w:rFonts w:ascii="Arial" w:eastAsia="MS Mincho" w:hAnsi="Arial" w:cs="Arial"/>
          <w:kern w:val="0"/>
          <w:sz w:val="20"/>
          <w:szCs w:val="20"/>
          <w:lang w:val="en-US"/>
          <w14:ligatures w14:val="none"/>
        </w:rPr>
        <w:t>persons</w:t>
      </w:r>
      <w:proofErr w:type="gramEnd"/>
    </w:p>
    <w:p w14:paraId="344A3B8A"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1EDAFDCB" w14:textId="082C9310"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27" w:name="_Toc529199222"/>
      <w:bookmarkStart w:id="28" w:name="_Toc97726509"/>
      <w:bookmarkStart w:id="29" w:name="_Toc133333462"/>
      <w:r w:rsidRPr="00FA7FB7">
        <w:rPr>
          <w:rFonts w:ascii="Arial" w:eastAsia="Calibri" w:hAnsi="Arial" w:cs="Arial"/>
          <w:b/>
          <w:color w:val="FF1F64"/>
          <w:kern w:val="0"/>
          <w:sz w:val="28"/>
          <w:szCs w:val="36"/>
          <w14:ligatures w14:val="none"/>
        </w:rPr>
        <w:lastRenderedPageBreak/>
        <w:t>10.</w:t>
      </w:r>
      <w:r w:rsidR="001547D2">
        <w:rPr>
          <w:rFonts w:ascii="Arial" w:eastAsia="Calibri" w:hAnsi="Arial" w:cs="Arial"/>
          <w:b/>
          <w:color w:val="FF1F64"/>
          <w:kern w:val="0"/>
          <w:sz w:val="28"/>
          <w:szCs w:val="36"/>
          <w14:ligatures w14:val="none"/>
        </w:rPr>
        <w:t xml:space="preserve"> </w:t>
      </w:r>
      <w:r w:rsidRPr="00FA7FB7">
        <w:rPr>
          <w:rFonts w:ascii="Arial" w:eastAsia="Calibri" w:hAnsi="Arial" w:cs="Arial"/>
          <w:b/>
          <w:color w:val="FF1F64"/>
          <w:kern w:val="0"/>
          <w:sz w:val="28"/>
          <w:szCs w:val="36"/>
          <w14:ligatures w14:val="none"/>
        </w:rPr>
        <w:t>Manual handling</w:t>
      </w:r>
      <w:bookmarkEnd w:id="27"/>
      <w:bookmarkEnd w:id="28"/>
      <w:bookmarkEnd w:id="29"/>
    </w:p>
    <w:p w14:paraId="5247145C"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It is up to individuals to determine whether they are fit to lift or move equipment and furniture. If an individual feels that to lift an item could result in injury or exacerbate an existing condition, they will ask for assistance.</w:t>
      </w:r>
    </w:p>
    <w:p w14:paraId="0BE4EF6E"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 school will ensure that proper mechanical aids and lifting equipment are available in school, and that staff are trained in how to use them safely.</w:t>
      </w:r>
    </w:p>
    <w:p w14:paraId="68C218EA"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Staff and pupils are expected to use the following basic manual handling procedure:</w:t>
      </w:r>
    </w:p>
    <w:p w14:paraId="7942AD8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Plan the lift and assess the load. If it is awkward or heavy, use a mechanical aid, such as a trolley, or ask another person to help</w:t>
      </w:r>
    </w:p>
    <w:p w14:paraId="0E093E03"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Take the more direct route that is clear from obstruction and is as flat as possible</w:t>
      </w:r>
    </w:p>
    <w:p w14:paraId="139CC4B2"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Ensure the area where you plan to offload the load is clear</w:t>
      </w:r>
    </w:p>
    <w:p w14:paraId="00329EB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When lifting, bend your knees and keep your back straight, feet apart and angled out. Ensure the load is held close to the body and firmly. Lift smoothly and slowly and avoid twisting, stretching and reaching where practicable</w:t>
      </w:r>
    </w:p>
    <w:p w14:paraId="30FF4884"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4C8DC3B9"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30" w:name="_Toc529199223"/>
      <w:bookmarkStart w:id="31" w:name="_Toc97726510"/>
      <w:bookmarkStart w:id="32" w:name="_Toc133333463"/>
      <w:r w:rsidRPr="00FA7FB7">
        <w:rPr>
          <w:rFonts w:ascii="Arial" w:eastAsia="Calibri" w:hAnsi="Arial" w:cs="Arial"/>
          <w:b/>
          <w:color w:val="FF1F64"/>
          <w:kern w:val="0"/>
          <w:sz w:val="28"/>
          <w:szCs w:val="36"/>
          <w14:ligatures w14:val="none"/>
        </w:rPr>
        <w:t>11. Off-site visits</w:t>
      </w:r>
      <w:bookmarkEnd w:id="30"/>
      <w:bookmarkEnd w:id="31"/>
      <w:bookmarkEnd w:id="32"/>
    </w:p>
    <w:p w14:paraId="759A7B47"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When taking pupils off the school premises, we will ensure that:</w:t>
      </w:r>
    </w:p>
    <w:p w14:paraId="4278424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Risk assessments will be completed where off-site visits and activities require them</w:t>
      </w:r>
    </w:p>
    <w:p w14:paraId="1A93CF2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All off-site visits are appropriately staffed </w:t>
      </w:r>
    </w:p>
    <w:p w14:paraId="337EBC7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Staff will take a school mobile phone, an appropriate portable first aid kit</w:t>
      </w:r>
      <w:proofErr w:type="gramStart"/>
      <w:r w:rsidRPr="00FA7FB7">
        <w:rPr>
          <w:rFonts w:ascii="Arial" w:eastAsia="MS Mincho" w:hAnsi="Arial" w:cs="Arial"/>
          <w:kern w:val="0"/>
          <w:sz w:val="20"/>
          <w:szCs w:val="20"/>
          <w:lang w:val="en-US"/>
          <w14:ligatures w14:val="none"/>
        </w:rPr>
        <w:t>, information</w:t>
      </w:r>
      <w:proofErr w:type="gramEnd"/>
      <w:r w:rsidRPr="00FA7FB7">
        <w:rPr>
          <w:rFonts w:ascii="Arial" w:eastAsia="MS Mincho" w:hAnsi="Arial" w:cs="Arial"/>
          <w:kern w:val="0"/>
          <w:sz w:val="20"/>
          <w:szCs w:val="20"/>
          <w:lang w:val="en-US"/>
          <w14:ligatures w14:val="none"/>
        </w:rPr>
        <w:t xml:space="preserve"> about the specific medical needs of pupils, along with the parents/carers’ contact details </w:t>
      </w:r>
    </w:p>
    <w:p w14:paraId="0869F0B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For trips and visits with pupils in the Early Years Foundation Stage, there will always be at least one first aider with a current </w:t>
      </w:r>
      <w:proofErr w:type="spellStart"/>
      <w:r w:rsidRPr="00FA7FB7">
        <w:rPr>
          <w:rFonts w:ascii="Arial" w:eastAsia="MS Mincho" w:hAnsi="Arial" w:cs="Arial"/>
          <w:kern w:val="0"/>
          <w:sz w:val="20"/>
          <w:szCs w:val="20"/>
          <w:lang w:val="en-US"/>
          <w14:ligatures w14:val="none"/>
        </w:rPr>
        <w:t>paediatric</w:t>
      </w:r>
      <w:proofErr w:type="spellEnd"/>
      <w:r w:rsidRPr="00FA7FB7">
        <w:rPr>
          <w:rFonts w:ascii="Arial" w:eastAsia="MS Mincho" w:hAnsi="Arial" w:cs="Arial"/>
          <w:kern w:val="0"/>
          <w:sz w:val="20"/>
          <w:szCs w:val="20"/>
          <w:lang w:val="en-US"/>
          <w14:ligatures w14:val="none"/>
        </w:rPr>
        <w:t xml:space="preserve"> first aid certificate</w:t>
      </w:r>
    </w:p>
    <w:p w14:paraId="63440B7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For other trips, there will always be at least one first aider on school trips and visits</w:t>
      </w:r>
    </w:p>
    <w:p w14:paraId="4478F1E1"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6EE4252B"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33" w:name="_Toc529199224"/>
      <w:bookmarkStart w:id="34" w:name="_Toc97726511"/>
      <w:bookmarkStart w:id="35" w:name="_Toc133333464"/>
      <w:r w:rsidRPr="00FA7FB7">
        <w:rPr>
          <w:rFonts w:ascii="Arial" w:eastAsia="Calibri" w:hAnsi="Arial" w:cs="Arial"/>
          <w:b/>
          <w:color w:val="FF1F64"/>
          <w:kern w:val="0"/>
          <w:sz w:val="28"/>
          <w:szCs w:val="36"/>
          <w14:ligatures w14:val="none"/>
        </w:rPr>
        <w:t>12. Lettings</w:t>
      </w:r>
      <w:bookmarkEnd w:id="33"/>
      <w:bookmarkEnd w:id="34"/>
      <w:bookmarkEnd w:id="35"/>
    </w:p>
    <w:p w14:paraId="4172DA0F"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This policy applies to lettings. Those who hire any aspect of the school site or any facilities will be made aware of the content of the school’s health and safety </w:t>
      </w:r>
      <w:proofErr w:type="gramStart"/>
      <w:r w:rsidRPr="00FA7FB7">
        <w:rPr>
          <w:rFonts w:ascii="Arial" w:eastAsia="MS Mincho" w:hAnsi="Arial" w:cs="Times New Roman"/>
          <w:kern w:val="0"/>
          <w:sz w:val="20"/>
          <w:lang w:val="en-US"/>
          <w14:ligatures w14:val="none"/>
        </w:rPr>
        <w:t>policy, and</w:t>
      </w:r>
      <w:proofErr w:type="gramEnd"/>
      <w:r w:rsidRPr="00FA7FB7">
        <w:rPr>
          <w:rFonts w:ascii="Arial" w:eastAsia="MS Mincho" w:hAnsi="Arial" w:cs="Times New Roman"/>
          <w:kern w:val="0"/>
          <w:sz w:val="20"/>
          <w:lang w:val="en-US"/>
          <w14:ligatures w14:val="none"/>
        </w:rPr>
        <w:t xml:space="preserve"> will have responsibility for complying with it.</w:t>
      </w:r>
    </w:p>
    <w:p w14:paraId="6E24399A"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7EC2C612"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36" w:name="_Toc529199225"/>
      <w:bookmarkStart w:id="37" w:name="_Toc97726512"/>
      <w:bookmarkStart w:id="38" w:name="_Toc133333465"/>
      <w:r w:rsidRPr="00FA7FB7">
        <w:rPr>
          <w:rFonts w:ascii="Arial" w:eastAsia="Calibri" w:hAnsi="Arial" w:cs="Arial"/>
          <w:b/>
          <w:color w:val="FF1F64"/>
          <w:kern w:val="0"/>
          <w:sz w:val="28"/>
          <w:szCs w:val="36"/>
          <w14:ligatures w14:val="none"/>
        </w:rPr>
        <w:t>13. Violence at work</w:t>
      </w:r>
      <w:bookmarkEnd w:id="36"/>
      <w:bookmarkEnd w:id="37"/>
      <w:bookmarkEnd w:id="38"/>
    </w:p>
    <w:p w14:paraId="1135ADEF"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We believe that staff should not be in any danger at </w:t>
      </w:r>
      <w:proofErr w:type="gramStart"/>
      <w:r w:rsidRPr="00FA7FB7">
        <w:rPr>
          <w:rFonts w:ascii="Arial" w:eastAsia="MS Mincho" w:hAnsi="Arial" w:cs="Times New Roman"/>
          <w:kern w:val="0"/>
          <w:sz w:val="20"/>
          <w14:ligatures w14:val="none"/>
        </w:rPr>
        <w:t>work, and</w:t>
      </w:r>
      <w:proofErr w:type="gramEnd"/>
      <w:r w:rsidRPr="00FA7FB7">
        <w:rPr>
          <w:rFonts w:ascii="Arial" w:eastAsia="MS Mincho" w:hAnsi="Arial" w:cs="Times New Roman"/>
          <w:kern w:val="0"/>
          <w:sz w:val="20"/>
          <w14:ligatures w14:val="none"/>
        </w:rPr>
        <w:t xml:space="preserve"> will not tolerate violent or threatening behaviour towards our staff. </w:t>
      </w:r>
    </w:p>
    <w:p w14:paraId="535E5402"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All staff will report any incidents of aggression or violence (or near misses) directed to themselves to their line manager/headteacher immediately. This applies to violence from pupils, visitors or other staff.</w:t>
      </w:r>
    </w:p>
    <w:p w14:paraId="64C9B4AE" w14:textId="77777777" w:rsidR="00FA7FB7" w:rsidRPr="00FA7FB7" w:rsidRDefault="00FA7FB7" w:rsidP="00FA7FB7">
      <w:pPr>
        <w:spacing w:after="120" w:line="240" w:lineRule="auto"/>
        <w:rPr>
          <w:rFonts w:ascii="Arial" w:eastAsia="MS Mincho" w:hAnsi="Arial" w:cs="Times New Roman"/>
          <w:kern w:val="0"/>
          <w:sz w:val="20"/>
          <w14:ligatures w14:val="none"/>
        </w:rPr>
      </w:pPr>
    </w:p>
    <w:p w14:paraId="29255CE4"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39" w:name="_Toc529199226"/>
      <w:bookmarkStart w:id="40" w:name="_Toc97726513"/>
      <w:bookmarkStart w:id="41" w:name="_Toc133333466"/>
      <w:r w:rsidRPr="00FA7FB7">
        <w:rPr>
          <w:rFonts w:ascii="Arial" w:eastAsia="Calibri" w:hAnsi="Arial" w:cs="Arial"/>
          <w:b/>
          <w:color w:val="FF1F64"/>
          <w:kern w:val="0"/>
          <w:sz w:val="28"/>
          <w:szCs w:val="36"/>
          <w14:ligatures w14:val="none"/>
        </w:rPr>
        <w:t>14. Smoking</w:t>
      </w:r>
      <w:bookmarkEnd w:id="39"/>
      <w:bookmarkEnd w:id="40"/>
      <w:bookmarkEnd w:id="41"/>
    </w:p>
    <w:p w14:paraId="19695CF7"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Smoking is not permitted anywhere on the school premises.</w:t>
      </w:r>
    </w:p>
    <w:p w14:paraId="32CCA1C3" w14:textId="77777777" w:rsidR="00FA7FB7" w:rsidRPr="00FA7FB7" w:rsidRDefault="00FA7FB7" w:rsidP="00FA7FB7">
      <w:pPr>
        <w:spacing w:after="120" w:line="240" w:lineRule="auto"/>
        <w:rPr>
          <w:rFonts w:ascii="Arial" w:eastAsia="MS Mincho" w:hAnsi="Arial" w:cs="Arial"/>
          <w:kern w:val="0"/>
          <w:sz w:val="20"/>
          <w:szCs w:val="20"/>
          <w14:ligatures w14:val="none"/>
        </w:rPr>
      </w:pPr>
    </w:p>
    <w:p w14:paraId="6F6694FF"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42" w:name="_Toc529199227"/>
      <w:bookmarkStart w:id="43" w:name="_Toc97726514"/>
      <w:bookmarkStart w:id="44" w:name="_Toc133333467"/>
      <w:r w:rsidRPr="00FA7FB7">
        <w:rPr>
          <w:rFonts w:ascii="Arial" w:eastAsia="Calibri" w:hAnsi="Arial" w:cs="Arial"/>
          <w:b/>
          <w:color w:val="FF1F64"/>
          <w:kern w:val="0"/>
          <w:sz w:val="28"/>
          <w:szCs w:val="36"/>
          <w14:ligatures w14:val="none"/>
        </w:rPr>
        <w:t>15. Infection prevention and control</w:t>
      </w:r>
      <w:bookmarkEnd w:id="42"/>
      <w:bookmarkEnd w:id="43"/>
      <w:bookmarkEnd w:id="44"/>
    </w:p>
    <w:p w14:paraId="4D6EEEB3"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lastRenderedPageBreak/>
        <w:t xml:space="preserve">We follow national guidance published by the UK Health Security Agency when responding to infection control issues. We will encourage staff and pupils to follow this good hygiene practice, outlined below, where applicable. </w:t>
      </w:r>
    </w:p>
    <w:p w14:paraId="33C830CE"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15.1 Handwashing</w:t>
      </w:r>
    </w:p>
    <w:p w14:paraId="2205184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Wash hands with liquid soap and warm water, and dry with paper towels</w:t>
      </w:r>
    </w:p>
    <w:p w14:paraId="3880C2D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Always wash hands after using the toilet, before eating or handling food, and after handling animals</w:t>
      </w:r>
    </w:p>
    <w:p w14:paraId="3EBF9FA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Cover all cuts and abrasions with waterproof dressings</w:t>
      </w:r>
    </w:p>
    <w:p w14:paraId="585C9292"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15.2 Coughing and sneezing</w:t>
      </w:r>
    </w:p>
    <w:p w14:paraId="726FE120"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Cover mouth and nose with a tissue</w:t>
      </w:r>
    </w:p>
    <w:p w14:paraId="491C6CA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Wash hands after using or disposing of tissues</w:t>
      </w:r>
    </w:p>
    <w:p w14:paraId="62812F63"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Spitting is discouraged</w:t>
      </w:r>
    </w:p>
    <w:p w14:paraId="1103D850"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15.3 Personal protective equipment</w:t>
      </w:r>
    </w:p>
    <w:p w14:paraId="5B8E2564"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Wear disposable non-powdered vinyl or latex-free CE-marked gloves and disposable plastic aprons where there is a risk of splashing or contamination with blood/body fluids (e.g. nappy or pad changing)</w:t>
      </w:r>
    </w:p>
    <w:p w14:paraId="773D4D3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Wear goggles if there is a risk of splashing to the face</w:t>
      </w:r>
    </w:p>
    <w:p w14:paraId="05C8E3D2"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Use the correct personal protective equipment when handling cleaning chemicals</w:t>
      </w:r>
    </w:p>
    <w:p w14:paraId="06D8ADD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Use personal protective equipment (PPE) to control the spread of infectious diseases where required or recommended by government guidance and/or a risk assessment </w:t>
      </w:r>
    </w:p>
    <w:p w14:paraId="419277BC"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15.4 Cleaning of the environment</w:t>
      </w:r>
    </w:p>
    <w:p w14:paraId="502A8F53" w14:textId="77777777" w:rsidR="00FA7FB7" w:rsidRPr="00FA7FB7" w:rsidRDefault="00FA7FB7" w:rsidP="00FA7FB7">
      <w:pPr>
        <w:numPr>
          <w:ilvl w:val="0"/>
          <w:numId w:val="1"/>
        </w:numPr>
        <w:spacing w:after="120" w:line="240" w:lineRule="auto"/>
        <w:rPr>
          <w:rFonts w:ascii="Arial" w:eastAsia="MS Mincho" w:hAnsi="Arial" w:cs="Arial"/>
          <w:b/>
          <w:kern w:val="0"/>
          <w:sz w:val="22"/>
          <w:szCs w:val="20"/>
          <w:lang w:val="en-US"/>
          <w14:ligatures w14:val="none"/>
        </w:rPr>
      </w:pPr>
      <w:r w:rsidRPr="00FA7FB7">
        <w:rPr>
          <w:rFonts w:ascii="Arial" w:eastAsia="MS Mincho" w:hAnsi="Arial" w:cs="Arial"/>
          <w:kern w:val="0"/>
          <w:sz w:val="20"/>
          <w:szCs w:val="20"/>
          <w:lang w:val="en-US"/>
          <w14:ligatures w14:val="none"/>
        </w:rPr>
        <w:t>Clean the environment, including toys and equipment, frequently and thoroughly</w:t>
      </w:r>
    </w:p>
    <w:p w14:paraId="0BC942B0"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15.5 Cleaning of blood and body fluid spillages</w:t>
      </w:r>
    </w:p>
    <w:p w14:paraId="4310241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Clean up all spillages of blood, </w:t>
      </w:r>
      <w:proofErr w:type="spellStart"/>
      <w:r w:rsidRPr="00FA7FB7">
        <w:rPr>
          <w:rFonts w:ascii="Arial" w:eastAsia="MS Mincho" w:hAnsi="Arial" w:cs="Arial"/>
          <w:kern w:val="0"/>
          <w:sz w:val="20"/>
          <w:szCs w:val="20"/>
          <w:lang w:val="en-US"/>
          <w14:ligatures w14:val="none"/>
        </w:rPr>
        <w:t>faeces</w:t>
      </w:r>
      <w:proofErr w:type="spellEnd"/>
      <w:r w:rsidRPr="00FA7FB7">
        <w:rPr>
          <w:rFonts w:ascii="Arial" w:eastAsia="MS Mincho" w:hAnsi="Arial" w:cs="Arial"/>
          <w:kern w:val="0"/>
          <w:sz w:val="20"/>
          <w:szCs w:val="20"/>
          <w:lang w:val="en-US"/>
          <w14:ligatures w14:val="none"/>
        </w:rPr>
        <w:t xml:space="preserve">, saliva, vomit, nasal and eye discharges immediately and wear personal protective equipment </w:t>
      </w:r>
    </w:p>
    <w:p w14:paraId="5D4665F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When spillages occur, clean </w:t>
      </w:r>
      <w:proofErr w:type="gramStart"/>
      <w:r w:rsidRPr="00FA7FB7">
        <w:rPr>
          <w:rFonts w:ascii="Arial" w:eastAsia="MS Mincho" w:hAnsi="Arial" w:cs="Arial"/>
          <w:kern w:val="0"/>
          <w:sz w:val="20"/>
          <w:szCs w:val="20"/>
          <w:lang w:val="en-US"/>
          <w14:ligatures w14:val="none"/>
        </w:rPr>
        <w:t>using</w:t>
      </w:r>
      <w:proofErr w:type="gramEnd"/>
      <w:r w:rsidRPr="00FA7FB7">
        <w:rPr>
          <w:rFonts w:ascii="Arial" w:eastAsia="MS Mincho" w:hAnsi="Arial" w:cs="Arial"/>
          <w:kern w:val="0"/>
          <w:sz w:val="20"/>
          <w:szCs w:val="20"/>
          <w:lang w:val="en-US"/>
          <w14:ligatures w14:val="none"/>
        </w:rPr>
        <w:t xml:space="preserve"> a product that combines both a detergent and a disinfectant, and use as per manufacturer’s instructions. Ensure it is effective against bacteria and viruses, and suitable for use on the affected surface</w:t>
      </w:r>
    </w:p>
    <w:p w14:paraId="70C3ABF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Never use mops for cleaning up blood and body fluid spillages – use disposable paper towels and discard clinical waste as described below</w:t>
      </w:r>
    </w:p>
    <w:p w14:paraId="1DA93C1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Make spillage kits available for blood spills </w:t>
      </w:r>
    </w:p>
    <w:p w14:paraId="0073D11F"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 xml:space="preserve">15.6 Laundry </w:t>
      </w:r>
    </w:p>
    <w:p w14:paraId="762A48A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Wash laundry in a separate dedicated facility</w:t>
      </w:r>
    </w:p>
    <w:p w14:paraId="4F32504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Wash soiled linen separately and at the hottest wash the fabric will tolerate</w:t>
      </w:r>
    </w:p>
    <w:p w14:paraId="583F049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Wear personal protective clothing when handling soiled linen</w:t>
      </w:r>
    </w:p>
    <w:p w14:paraId="04A1042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Bag children’s soiled clothing to be sent home, never rinse by hand</w:t>
      </w:r>
    </w:p>
    <w:p w14:paraId="30293572"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15.7 Clinical waste</w:t>
      </w:r>
    </w:p>
    <w:p w14:paraId="37F411C2"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Always segregate domestic and clinical waste, in accordance with local policy</w:t>
      </w:r>
    </w:p>
    <w:p w14:paraId="295A13E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lastRenderedPageBreak/>
        <w:t>Used nappies/pads, gloves, aprons and soiled dressings are stored in correct clinical waste bags in foot-operated bins</w:t>
      </w:r>
    </w:p>
    <w:p w14:paraId="7FBB136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Remove clinical waste with a registered waste contractor</w:t>
      </w:r>
    </w:p>
    <w:p w14:paraId="46E47258"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Remove all clinical waste bags when they are two-thirds full and store in a dedicated, secure area while awaiting collection</w:t>
      </w:r>
    </w:p>
    <w:p w14:paraId="450373A8"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15.8 Animals</w:t>
      </w:r>
    </w:p>
    <w:p w14:paraId="3078DE22"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Wash hands before and after handling any animals</w:t>
      </w:r>
    </w:p>
    <w:p w14:paraId="27EE799F"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Keep animals’ living quarters clean and away from food areas</w:t>
      </w:r>
    </w:p>
    <w:p w14:paraId="02BC963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Dispose of animal waste regularly, and keep litter boxes away from pupils</w:t>
      </w:r>
    </w:p>
    <w:p w14:paraId="17DC74F5"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Supervise pupils when playing with animals </w:t>
      </w:r>
    </w:p>
    <w:p w14:paraId="7F7FA9D4"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Seek veterinary advice on animal welfare and animal health issues, and the suitability of the animal as a school pet </w:t>
      </w:r>
    </w:p>
    <w:p w14:paraId="5FA31E27"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15.9 Infectious disease management</w:t>
      </w:r>
    </w:p>
    <w:p w14:paraId="0FC8ACFD" w14:textId="777597B4" w:rsidR="00FA7FB7" w:rsidRPr="00FA7FB7" w:rsidRDefault="00FA7FB7" w:rsidP="00FA7FB7">
      <w:pPr>
        <w:spacing w:after="120" w:line="240" w:lineRule="auto"/>
        <w:rPr>
          <w:rFonts w:ascii="Arial" w:eastAsia="MS Mincho" w:hAnsi="Arial" w:cs="Arial"/>
          <w:kern w:val="0"/>
          <w:sz w:val="20"/>
          <w:szCs w:val="20"/>
          <w14:ligatures w14:val="none"/>
        </w:rPr>
      </w:pPr>
      <w:r w:rsidRPr="00FA7FB7">
        <w:rPr>
          <w:rFonts w:ascii="Arial" w:eastAsia="MS Mincho" w:hAnsi="Arial" w:cs="Arial"/>
          <w:kern w:val="0"/>
          <w:sz w:val="20"/>
          <w:szCs w:val="20"/>
          <w14:ligatures w14:val="none"/>
        </w:rPr>
        <w:t xml:space="preserve">We will ensure adequate risk reduction measures are in place to manage the spread of acute respiratory diseases, and carry out appropriate risk assessments, reviewing them regularly and monitoring whether any measures in place are working effectively. </w:t>
      </w:r>
    </w:p>
    <w:p w14:paraId="20A13230" w14:textId="77777777" w:rsidR="00FA7FB7" w:rsidRPr="00FA7FB7" w:rsidRDefault="00FA7FB7" w:rsidP="00FA7FB7">
      <w:pPr>
        <w:spacing w:after="120" w:line="240" w:lineRule="auto"/>
        <w:rPr>
          <w:rFonts w:ascii="Arial" w:eastAsia="MS Mincho" w:hAnsi="Arial" w:cs="Arial"/>
          <w:kern w:val="0"/>
          <w:sz w:val="20"/>
          <w:szCs w:val="20"/>
          <w14:ligatures w14:val="none"/>
        </w:rPr>
      </w:pPr>
      <w:r w:rsidRPr="00FA7FB7">
        <w:rPr>
          <w:rFonts w:ascii="Arial" w:eastAsia="MS Mincho" w:hAnsi="Arial" w:cs="Arial"/>
          <w:kern w:val="0"/>
          <w:sz w:val="20"/>
          <w:szCs w:val="20"/>
          <w14:ligatures w14:val="none"/>
        </w:rPr>
        <w:t>We will follow local and national guidance on the use of control measures including:</w:t>
      </w:r>
    </w:p>
    <w:p w14:paraId="630F31D4"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szCs w:val="32"/>
          <w:lang w:val="en-US"/>
          <w14:ligatures w14:val="none"/>
        </w:rPr>
      </w:pPr>
      <w:bookmarkStart w:id="45" w:name="_Toc97726515"/>
      <w:bookmarkStart w:id="46" w:name="_Toc133333468"/>
      <w:r w:rsidRPr="00FA7FB7">
        <w:rPr>
          <w:rFonts w:ascii="Arial" w:eastAsia="MS Gothic" w:hAnsi="Arial" w:cs="Arial"/>
          <w:b/>
          <w:bCs/>
          <w:color w:val="7F7F7F"/>
          <w:kern w:val="0"/>
          <w:szCs w:val="32"/>
          <w:lang w:val="en-US"/>
          <w14:ligatures w14:val="none"/>
        </w:rPr>
        <w:t>Following good hygiene practices</w:t>
      </w:r>
      <w:bookmarkEnd w:id="45"/>
      <w:bookmarkEnd w:id="46"/>
    </w:p>
    <w:p w14:paraId="58F77C6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We will encourage all staff and pupils to regularly wash their hands with soap and water or hand </w:t>
      </w:r>
      <w:proofErr w:type="spellStart"/>
      <w:proofErr w:type="gramStart"/>
      <w:r w:rsidRPr="00FA7FB7">
        <w:rPr>
          <w:rFonts w:ascii="Arial" w:eastAsia="MS Mincho" w:hAnsi="Arial" w:cs="Arial"/>
          <w:kern w:val="0"/>
          <w:sz w:val="20"/>
          <w:szCs w:val="20"/>
          <w:lang w:val="en-US"/>
          <w14:ligatures w14:val="none"/>
        </w:rPr>
        <w:t>sanitiser</w:t>
      </w:r>
      <w:proofErr w:type="spellEnd"/>
      <w:r w:rsidRPr="00FA7FB7">
        <w:rPr>
          <w:rFonts w:ascii="Arial" w:eastAsia="MS Mincho" w:hAnsi="Arial" w:cs="Arial"/>
          <w:kern w:val="0"/>
          <w:sz w:val="20"/>
          <w:szCs w:val="20"/>
          <w:lang w:val="en-US"/>
          <w14:ligatures w14:val="none"/>
        </w:rPr>
        <w:t>, and</w:t>
      </w:r>
      <w:proofErr w:type="gramEnd"/>
      <w:r w:rsidRPr="00FA7FB7">
        <w:rPr>
          <w:rFonts w:ascii="Arial" w:eastAsia="MS Mincho" w:hAnsi="Arial" w:cs="Arial"/>
          <w:kern w:val="0"/>
          <w:sz w:val="20"/>
          <w:szCs w:val="20"/>
          <w:lang w:val="en-US"/>
          <w14:ligatures w14:val="none"/>
        </w:rPr>
        <w:t xml:space="preserve"> follow recommended practices for respiratory hygiene. Where required, we will provide appropriate personal protective equipment (PPE)</w:t>
      </w:r>
    </w:p>
    <w:p w14:paraId="296CC5A7"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szCs w:val="32"/>
          <w:lang w:val="en-US"/>
          <w14:ligatures w14:val="none"/>
        </w:rPr>
      </w:pPr>
      <w:bookmarkStart w:id="47" w:name="_Toc97726516"/>
      <w:bookmarkStart w:id="48" w:name="_Toc133333469"/>
      <w:r w:rsidRPr="00FA7FB7">
        <w:rPr>
          <w:rFonts w:ascii="Arial" w:eastAsia="MS Gothic" w:hAnsi="Arial" w:cs="Arial"/>
          <w:b/>
          <w:bCs/>
          <w:color w:val="7F7F7F"/>
          <w:kern w:val="0"/>
          <w:szCs w:val="32"/>
          <w:lang w:val="en-US"/>
          <w14:ligatures w14:val="none"/>
        </w:rPr>
        <w:t>Implementing an appropriate cleaning regime</w:t>
      </w:r>
      <w:bookmarkEnd w:id="47"/>
      <w:bookmarkEnd w:id="48"/>
    </w:p>
    <w:p w14:paraId="4CE754A9" w14:textId="5A237580"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We will regularly clean equipment and rooms, and ensure surfaces that are frequently touched are cleaned</w:t>
      </w:r>
      <w:r w:rsidR="00E86F98">
        <w:rPr>
          <w:rFonts w:ascii="Arial" w:eastAsia="MS Mincho" w:hAnsi="Arial" w:cs="Arial"/>
          <w:kern w:val="0"/>
          <w:sz w:val="20"/>
          <w:szCs w:val="20"/>
          <w:lang w:val="en-US"/>
          <w14:ligatures w14:val="none"/>
        </w:rPr>
        <w:t xml:space="preserve"> daily</w:t>
      </w:r>
      <w:r w:rsidRPr="00FA7FB7">
        <w:rPr>
          <w:rFonts w:ascii="Arial" w:eastAsia="MS Mincho" w:hAnsi="Arial" w:cs="Arial"/>
          <w:kern w:val="0"/>
          <w:sz w:val="20"/>
          <w:szCs w:val="20"/>
          <w:lang w:val="en-US"/>
          <w14:ligatures w14:val="none"/>
        </w:rPr>
        <w:t xml:space="preserve"> </w:t>
      </w:r>
    </w:p>
    <w:p w14:paraId="61A7ABB0"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szCs w:val="32"/>
          <w:lang w:val="en-US"/>
          <w14:ligatures w14:val="none"/>
        </w:rPr>
      </w:pPr>
      <w:bookmarkStart w:id="49" w:name="_Toc97726517"/>
      <w:bookmarkStart w:id="50" w:name="_Toc133333470"/>
      <w:r w:rsidRPr="00FA7FB7">
        <w:rPr>
          <w:rFonts w:ascii="Arial" w:eastAsia="MS Gothic" w:hAnsi="Arial" w:cs="Arial"/>
          <w:b/>
          <w:bCs/>
          <w:color w:val="7F7F7F"/>
          <w:kern w:val="0"/>
          <w:szCs w:val="32"/>
          <w:lang w:val="en-US"/>
          <w14:ligatures w14:val="none"/>
        </w:rPr>
        <w:t>Keeping rooms well ventilated</w:t>
      </w:r>
      <w:bookmarkEnd w:id="49"/>
      <w:bookmarkEnd w:id="50"/>
    </w:p>
    <w:p w14:paraId="7872660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We will use risk assessments to identify rooms or areas with poor ventilation and put measures in place to improve airflow, including opening external windows, opening internal doors and mechanical ventilation</w:t>
      </w:r>
    </w:p>
    <w:p w14:paraId="57C16513"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15.10 Pupils vulnerable to infection</w:t>
      </w:r>
    </w:p>
    <w:p w14:paraId="314F62D8"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Arial"/>
          <w:kern w:val="0"/>
          <w:sz w:val="20"/>
          <w:szCs w:val="20"/>
          <w:lang w:val="en-US"/>
          <w14:ligatures w14:val="none"/>
        </w:rPr>
        <w:t>Some medical conditions make pupils vulnerable to infections that would rarely be serious in most children.</w:t>
      </w:r>
      <w:r w:rsidRPr="00FA7FB7">
        <w:rPr>
          <w:rFonts w:ascii="Arial" w:eastAsia="MS Mincho" w:hAnsi="Arial" w:cs="Times New Roman"/>
          <w:kern w:val="0"/>
          <w:sz w:val="20"/>
          <w14:ligatures w14:val="none"/>
        </w:rPr>
        <w:t xml:space="preserve"> The school will normally have been made aware of such vulnerable children. These children are particularly </w:t>
      </w:r>
      <w:r w:rsidRPr="00FA7FB7">
        <w:rPr>
          <w:rFonts w:ascii="Arial" w:eastAsia="MS Mincho" w:hAnsi="Arial" w:cs="Arial"/>
          <w:kern w:val="0"/>
          <w:sz w:val="20"/>
          <w:szCs w:val="20"/>
          <w:lang w:val="en-US"/>
          <w14:ligatures w14:val="none"/>
        </w:rPr>
        <w:t>vulnerable</w:t>
      </w:r>
      <w:r w:rsidRPr="00FA7FB7">
        <w:rPr>
          <w:rFonts w:ascii="Arial" w:eastAsia="MS Mincho" w:hAnsi="Arial" w:cs="Times New Roman"/>
          <w:kern w:val="0"/>
          <w:sz w:val="20"/>
          <w14:ligatures w14:val="none"/>
        </w:rPr>
        <w:t xml:space="preserve"> to chickenpox, measles or slapped cheek disease (parvovirus B19) and, if exposed to any of these, the parent/carer will be informed promptly and further medical advice sought.</w:t>
      </w:r>
      <w:r w:rsidRPr="00FA7FB7">
        <w:rPr>
          <w:rFonts w:ascii="Arial" w:eastAsia="MS Mincho" w:hAnsi="Arial" w:cs="Times New Roman"/>
          <w:kern w:val="0"/>
          <w:sz w:val="20"/>
          <w:lang w:val="en-US"/>
          <w14:ligatures w14:val="none"/>
        </w:rPr>
        <w:t xml:space="preserve"> We will advise</w:t>
      </w:r>
      <w:r w:rsidRPr="00FA7FB7">
        <w:rPr>
          <w:rFonts w:ascii="Arial" w:eastAsia="MS Mincho" w:hAnsi="Arial" w:cs="Times New Roman"/>
          <w:kern w:val="0"/>
          <w:sz w:val="20"/>
          <w14:ligatures w14:val="none"/>
        </w:rPr>
        <w:t xml:space="preserve"> these children to have additional immunisations, for example for pneumococcal and influenza. </w:t>
      </w:r>
    </w:p>
    <w:p w14:paraId="4D8FC33F"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15.11 Exclusion periods for infectious diseases</w:t>
      </w:r>
    </w:p>
    <w:p w14:paraId="1F422C5E" w14:textId="11B3809C"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The school will follow recommended exclusion periods outlined by the UK Health Security Agency and other government guidance, summarised in appendix 4. </w:t>
      </w:r>
    </w:p>
    <w:p w14:paraId="48ACDBE1"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In the event of an epidemic/pandemic, we will follow advice from the UK Health Security Agency about the appropriate course of action.</w:t>
      </w:r>
    </w:p>
    <w:p w14:paraId="2A7C1664" w14:textId="77777777" w:rsidR="00FA7FB7" w:rsidRPr="00FA7FB7" w:rsidRDefault="00FA7FB7" w:rsidP="00FA7FB7">
      <w:pPr>
        <w:spacing w:after="120" w:line="240" w:lineRule="auto"/>
        <w:rPr>
          <w:rFonts w:ascii="Arial" w:eastAsia="MS Mincho" w:hAnsi="Arial" w:cs="Times New Roman"/>
          <w:kern w:val="0"/>
          <w:sz w:val="20"/>
          <w14:ligatures w14:val="none"/>
        </w:rPr>
      </w:pPr>
    </w:p>
    <w:p w14:paraId="7573B106"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51" w:name="_Toc529199228"/>
      <w:bookmarkStart w:id="52" w:name="_Toc97726519"/>
      <w:bookmarkStart w:id="53" w:name="_Toc133333471"/>
      <w:r w:rsidRPr="00FA7FB7">
        <w:rPr>
          <w:rFonts w:ascii="Arial" w:eastAsia="Calibri" w:hAnsi="Arial" w:cs="Arial"/>
          <w:b/>
          <w:color w:val="FF1F64"/>
          <w:kern w:val="0"/>
          <w:sz w:val="28"/>
          <w:szCs w:val="36"/>
          <w14:ligatures w14:val="none"/>
        </w:rPr>
        <w:t>16. New and expectant mothers</w:t>
      </w:r>
      <w:bookmarkEnd w:id="51"/>
      <w:bookmarkEnd w:id="52"/>
      <w:bookmarkEnd w:id="53"/>
    </w:p>
    <w:p w14:paraId="725B23F2"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lastRenderedPageBreak/>
        <w:t>Risk assessments will be carried out whenever any employee or pupil notifies the school that they are pregnant.</w:t>
      </w:r>
    </w:p>
    <w:p w14:paraId="2D7EE2FE"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Appropriate measures will be put in place to control risks identified. Some specific risks are summarised below:</w:t>
      </w:r>
    </w:p>
    <w:p w14:paraId="77D6E949"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0AC08C82"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 xml:space="preserve">If a pregnant woman </w:t>
      </w:r>
      <w:proofErr w:type="gramStart"/>
      <w:r w:rsidRPr="00FA7FB7">
        <w:rPr>
          <w:rFonts w:ascii="Arial" w:eastAsia="MS Mincho" w:hAnsi="Arial" w:cs="Arial"/>
          <w:kern w:val="0"/>
          <w:sz w:val="20"/>
          <w:szCs w:val="20"/>
          <w:lang w:val="en-US"/>
          <w14:ligatures w14:val="none"/>
        </w:rPr>
        <w:t>comes into contact with</w:t>
      </w:r>
      <w:proofErr w:type="gramEnd"/>
      <w:r w:rsidRPr="00FA7FB7">
        <w:rPr>
          <w:rFonts w:ascii="Arial" w:eastAsia="MS Mincho" w:hAnsi="Arial" w:cs="Arial"/>
          <w:kern w:val="0"/>
          <w:sz w:val="20"/>
          <w:szCs w:val="20"/>
          <w:lang w:val="en-US"/>
          <w14:ligatures w14:val="none"/>
        </w:rPr>
        <w:t xml:space="preserve"> measles or German measles (rubella), she should inform her antenatal carer and GP immediately to ensure investigation</w:t>
      </w:r>
    </w:p>
    <w:p w14:paraId="17DB1BCA"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Slapped cheek disease (parvovirus B19) can occasionally affect an unborn child. If exposed early in pregnancy (before 20 weeks), the pregnant woman should inform her antenatal care and GP as this must be investigated promptly</w:t>
      </w:r>
    </w:p>
    <w:p w14:paraId="4BC5CF93"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Some pregnant women will be at greater risk of severe illness from COVID-19</w:t>
      </w:r>
    </w:p>
    <w:p w14:paraId="7EB92745"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20247F59"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54" w:name="_Toc529199229"/>
      <w:bookmarkStart w:id="55" w:name="_Toc97726520"/>
      <w:bookmarkStart w:id="56" w:name="_Toc133333472"/>
      <w:r w:rsidRPr="00FA7FB7">
        <w:rPr>
          <w:rFonts w:ascii="Arial" w:eastAsia="Calibri" w:hAnsi="Arial" w:cs="Arial"/>
          <w:b/>
          <w:color w:val="FF1F64"/>
          <w:kern w:val="0"/>
          <w:sz w:val="28"/>
          <w:szCs w:val="36"/>
          <w14:ligatures w14:val="none"/>
        </w:rPr>
        <w:t>17. Occupational stress</w:t>
      </w:r>
      <w:bookmarkEnd w:id="54"/>
      <w:bookmarkEnd w:id="55"/>
      <w:bookmarkEnd w:id="56"/>
    </w:p>
    <w:p w14:paraId="333647C8"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We are committed to promoting high levels of health and </w:t>
      </w:r>
      <w:proofErr w:type="gramStart"/>
      <w:r w:rsidRPr="00FA7FB7">
        <w:rPr>
          <w:rFonts w:ascii="Arial" w:eastAsia="MS Mincho" w:hAnsi="Arial" w:cs="Times New Roman"/>
          <w:kern w:val="0"/>
          <w:sz w:val="20"/>
          <w14:ligatures w14:val="none"/>
        </w:rPr>
        <w:t>wellbeing, and</w:t>
      </w:r>
      <w:proofErr w:type="gramEnd"/>
      <w:r w:rsidRPr="00FA7FB7">
        <w:rPr>
          <w:rFonts w:ascii="Arial" w:eastAsia="MS Mincho" w:hAnsi="Arial" w:cs="Times New Roman"/>
          <w:kern w:val="0"/>
          <w:sz w:val="20"/>
          <w14:ligatures w14:val="none"/>
        </w:rPr>
        <w:t xml:space="preserve"> recognise the importance of identifying and reducing workplace stressors through risk assessment.</w:t>
      </w:r>
    </w:p>
    <w:p w14:paraId="446CA450"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Systems are in place within the school for responding to individual concerns and monitoring staff workloads. </w:t>
      </w:r>
    </w:p>
    <w:p w14:paraId="6F2B9CA3" w14:textId="77777777" w:rsidR="00FA7FB7" w:rsidRPr="00FA7FB7" w:rsidRDefault="00FA7FB7" w:rsidP="00FA7FB7">
      <w:pPr>
        <w:spacing w:after="120" w:line="240" w:lineRule="auto"/>
        <w:rPr>
          <w:rFonts w:ascii="Arial" w:eastAsia="MS Mincho" w:hAnsi="Arial" w:cs="Times New Roman"/>
          <w:kern w:val="0"/>
          <w:sz w:val="20"/>
          <w14:ligatures w14:val="none"/>
        </w:rPr>
      </w:pPr>
    </w:p>
    <w:p w14:paraId="77250988"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57" w:name="_Toc529199230"/>
      <w:bookmarkStart w:id="58" w:name="_Toc97726521"/>
      <w:bookmarkStart w:id="59" w:name="_Toc133333473"/>
      <w:r w:rsidRPr="00FA7FB7">
        <w:rPr>
          <w:rFonts w:ascii="Arial" w:eastAsia="Calibri" w:hAnsi="Arial" w:cs="Arial"/>
          <w:b/>
          <w:color w:val="FF1F64"/>
          <w:kern w:val="0"/>
          <w:sz w:val="28"/>
          <w:szCs w:val="36"/>
          <w14:ligatures w14:val="none"/>
        </w:rPr>
        <w:t>18. Accident reporting</w:t>
      </w:r>
      <w:bookmarkEnd w:id="57"/>
      <w:bookmarkEnd w:id="58"/>
      <w:bookmarkEnd w:id="59"/>
    </w:p>
    <w:p w14:paraId="0141B004"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18.1 Accident record book</w:t>
      </w:r>
    </w:p>
    <w:p w14:paraId="500A3177"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An accident form will be completed as soon as possible after the accident occurs by the member of staff or first aider who deals with it. An accident form template can be found in appendix 2</w:t>
      </w:r>
    </w:p>
    <w:p w14:paraId="32187BEC"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As much detail as possible will be supplied when reporting an accident</w:t>
      </w:r>
    </w:p>
    <w:p w14:paraId="7056DBEE" w14:textId="77777777"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Information about injuries will also be kept in the pupil’s educational record</w:t>
      </w:r>
    </w:p>
    <w:p w14:paraId="4F403970" w14:textId="3CC650CA" w:rsidR="00FA7FB7" w:rsidRPr="00FA7FB7" w:rsidRDefault="00FA7FB7" w:rsidP="00FA7FB7">
      <w:pPr>
        <w:numPr>
          <w:ilvl w:val="0"/>
          <w:numId w:val="1"/>
        </w:numPr>
        <w:spacing w:after="120" w:line="240" w:lineRule="auto"/>
        <w:rPr>
          <w:rFonts w:ascii="Arial" w:eastAsia="MS Mincho" w:hAnsi="Arial" w:cs="Arial"/>
          <w:kern w:val="0"/>
          <w:sz w:val="20"/>
          <w:szCs w:val="20"/>
          <w:lang w:val="en-US"/>
          <w14:ligatures w14:val="none"/>
        </w:rPr>
      </w:pPr>
      <w:r w:rsidRPr="00FA7FB7">
        <w:rPr>
          <w:rFonts w:ascii="Arial" w:eastAsia="MS Mincho" w:hAnsi="Arial" w:cs="Arial"/>
          <w:kern w:val="0"/>
          <w:sz w:val="20"/>
          <w:szCs w:val="20"/>
          <w:lang w:val="en-US"/>
          <w14:ligatures w14:val="none"/>
        </w:rPr>
        <w:t>Records held in the first aid and accident book will be retained by the school for a minimum of 3</w:t>
      </w:r>
      <w:r w:rsidRPr="00FA7FB7">
        <w:rPr>
          <w:rFonts w:ascii="Arial" w:eastAsia="MS Mincho" w:hAnsi="Arial" w:cs="Arial"/>
          <w:color w:val="F15F22"/>
          <w:kern w:val="0"/>
          <w:sz w:val="20"/>
          <w:szCs w:val="20"/>
          <w:lang w:val="en-US"/>
          <w14:ligatures w14:val="none"/>
        </w:rPr>
        <w:t xml:space="preserve"> </w:t>
      </w:r>
      <w:r w:rsidRPr="00FA7FB7">
        <w:rPr>
          <w:rFonts w:ascii="Arial" w:eastAsia="MS Mincho" w:hAnsi="Arial" w:cs="Arial"/>
          <w:kern w:val="0"/>
          <w:sz w:val="20"/>
          <w:szCs w:val="20"/>
          <w:lang w:val="en-US"/>
          <w14:ligatures w14:val="none"/>
        </w:rPr>
        <w:t>years, in accordance with regulation 25 of the Social Security (Claims and Payments) Regulations 1979, and then securely disposed of</w:t>
      </w:r>
    </w:p>
    <w:p w14:paraId="6DE860D1" w14:textId="77777777" w:rsidR="00FA7FB7" w:rsidRPr="00FA7FB7" w:rsidRDefault="00FA7FB7" w:rsidP="00FA7FB7">
      <w:pPr>
        <w:spacing w:before="240" w:after="120" w:line="240" w:lineRule="auto"/>
        <w:rPr>
          <w:rFonts w:ascii="Arial" w:eastAsia="MS Mincho" w:hAnsi="Arial" w:cs="Times New Roman"/>
          <w:b/>
          <w:color w:val="12263F"/>
          <w:kern w:val="0"/>
          <w14:ligatures w14:val="none"/>
        </w:rPr>
      </w:pPr>
      <w:r w:rsidRPr="00FA7FB7">
        <w:rPr>
          <w:rFonts w:ascii="Arial" w:eastAsia="MS Mincho" w:hAnsi="Arial" w:cs="Times New Roman"/>
          <w:b/>
          <w:color w:val="12263F"/>
          <w:kern w:val="0"/>
          <w14:ligatures w14:val="none"/>
        </w:rPr>
        <w:t xml:space="preserve">18.2 Reporting to the Health and Safety Executive </w:t>
      </w:r>
    </w:p>
    <w:p w14:paraId="06D717AF" w14:textId="0A375C76"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w:t>
      </w:r>
      <w:r w:rsidR="00815B55">
        <w:rPr>
          <w:rFonts w:ascii="Arial" w:eastAsia="MS Mincho" w:hAnsi="Arial" w:cs="Times New Roman"/>
          <w:kern w:val="0"/>
          <w:sz w:val="20"/>
          <w14:ligatures w14:val="none"/>
        </w:rPr>
        <w:t xml:space="preserve"> Headteacher</w:t>
      </w:r>
      <w:r w:rsidRPr="00FA7FB7">
        <w:rPr>
          <w:rFonts w:ascii="Arial" w:eastAsia="MS Mincho" w:hAnsi="Arial" w:cs="Times New Roman"/>
          <w:kern w:val="0"/>
          <w:sz w:val="20"/>
          <w14:ligatures w14:val="none"/>
        </w:rPr>
        <w:t xml:space="preserve"> will keep a record of any accident which results in a reportable injury, disease, or dangerous occurrence as defined in the RIDDOR 2013 legislation (regulations 4, 5, 6 and 7).</w:t>
      </w:r>
    </w:p>
    <w:p w14:paraId="04B43B77" w14:textId="3AC5E214" w:rsidR="00FA7FB7" w:rsidRPr="00FA7FB7" w:rsidRDefault="00FA7FB7" w:rsidP="00FA7FB7">
      <w:pPr>
        <w:spacing w:after="120" w:line="240" w:lineRule="auto"/>
        <w:rPr>
          <w:rFonts w:ascii="Arial" w:eastAsia="MS Mincho" w:hAnsi="Arial" w:cs="Times New Roman"/>
          <w:kern w:val="0"/>
          <w:sz w:val="20"/>
          <w:lang w:eastAsia="en-GB"/>
          <w14:ligatures w14:val="none"/>
        </w:rPr>
      </w:pPr>
      <w:r w:rsidRPr="00FA7FB7">
        <w:rPr>
          <w:rFonts w:ascii="Arial" w:eastAsia="MS Mincho" w:hAnsi="Arial" w:cs="Times New Roman"/>
          <w:kern w:val="0"/>
          <w:sz w:val="20"/>
          <w14:ligatures w14:val="none"/>
        </w:rPr>
        <w:t>The</w:t>
      </w:r>
      <w:r w:rsidR="00815B55">
        <w:rPr>
          <w:rFonts w:ascii="Arial" w:eastAsia="MS Mincho" w:hAnsi="Arial" w:cs="Times New Roman"/>
          <w:kern w:val="0"/>
          <w:sz w:val="20"/>
          <w14:ligatures w14:val="none"/>
        </w:rPr>
        <w:t xml:space="preserve"> Headteacher</w:t>
      </w:r>
      <w:r w:rsidRPr="00FA7FB7">
        <w:rPr>
          <w:rFonts w:ascii="Arial" w:eastAsia="MS Mincho" w:hAnsi="Arial" w:cs="Times New Roman"/>
          <w:kern w:val="0"/>
          <w:sz w:val="20"/>
          <w14:ligatures w14:val="none"/>
        </w:rPr>
        <w:t xml:space="preserve"> will report these to the HSE as soon as is reasonably practicable and in any event within 10 days of the incident – except </w:t>
      </w:r>
      <w:proofErr w:type="gramStart"/>
      <w:r w:rsidRPr="00FA7FB7">
        <w:rPr>
          <w:rFonts w:ascii="Arial" w:eastAsia="MS Mincho" w:hAnsi="Arial" w:cs="Times New Roman"/>
          <w:kern w:val="0"/>
          <w:sz w:val="20"/>
          <w14:ligatures w14:val="none"/>
        </w:rPr>
        <w:t>where</w:t>
      </w:r>
      <w:proofErr w:type="gramEnd"/>
      <w:r w:rsidRPr="00FA7FB7">
        <w:rPr>
          <w:rFonts w:ascii="Arial" w:eastAsia="MS Mincho" w:hAnsi="Arial" w:cs="Times New Roman"/>
          <w:kern w:val="0"/>
          <w:sz w:val="20"/>
          <w14:ligatures w14:val="none"/>
        </w:rPr>
        <w:t xml:space="preserve"> indicated below. </w:t>
      </w:r>
      <w:r w:rsidRPr="00FA7FB7">
        <w:rPr>
          <w:rFonts w:ascii="Arial" w:eastAsia="MS Mincho" w:hAnsi="Arial" w:cs="Times New Roman"/>
          <w:kern w:val="0"/>
          <w:sz w:val="20"/>
          <w:lang w:eastAsia="en-GB"/>
          <w14:ligatures w14:val="none"/>
        </w:rPr>
        <w:t xml:space="preserve">Fatal and major injuries and dangerous occurrences will be reported without delay (i.e. by telephone) and followed up in writing within 10 days.  </w:t>
      </w:r>
    </w:p>
    <w:p w14:paraId="115A0220" w14:textId="77777777" w:rsidR="00FA7FB7" w:rsidRPr="00FA7FB7" w:rsidRDefault="00FA7FB7" w:rsidP="00FA7FB7">
      <w:pPr>
        <w:spacing w:after="120" w:line="240" w:lineRule="auto"/>
        <w:rPr>
          <w:rFonts w:ascii="Arial" w:eastAsia="MS Mincho" w:hAnsi="Arial" w:cs="Times New Roman"/>
          <w:kern w:val="0"/>
          <w:sz w:val="20"/>
          <w14:ligatures w14:val="none"/>
        </w:rPr>
      </w:pPr>
    </w:p>
    <w:p w14:paraId="45103A73" w14:textId="77777777" w:rsidR="00FA7FB7" w:rsidRPr="00FA7FB7" w:rsidRDefault="00FA7FB7" w:rsidP="00FA7FB7">
      <w:pPr>
        <w:spacing w:after="120" w:line="240" w:lineRule="auto"/>
        <w:rPr>
          <w:rFonts w:ascii="Arial" w:eastAsia="MS Mincho" w:hAnsi="Arial" w:cs="Times New Roman"/>
          <w:b/>
          <w:bCs/>
          <w:kern w:val="0"/>
          <w:sz w:val="20"/>
          <w14:ligatures w14:val="none"/>
        </w:rPr>
      </w:pPr>
      <w:r w:rsidRPr="00FA7FB7">
        <w:rPr>
          <w:rFonts w:ascii="Arial" w:eastAsia="MS Mincho" w:hAnsi="Arial" w:cs="Times New Roman"/>
          <w:b/>
          <w:bCs/>
          <w:kern w:val="0"/>
          <w:sz w:val="20"/>
          <w14:ligatures w14:val="none"/>
        </w:rPr>
        <w:t>School staff: reportable injuries, diseases or dangerous occurrences</w:t>
      </w:r>
    </w:p>
    <w:p w14:paraId="1A9F29CB"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These include:</w:t>
      </w:r>
    </w:p>
    <w:p w14:paraId="67130651" w14:textId="77777777" w:rsidR="00FA7FB7" w:rsidRPr="00FA7FB7" w:rsidRDefault="00FA7FB7" w:rsidP="001547D2">
      <w:pPr>
        <w:spacing w:after="120" w:line="240" w:lineRule="auto"/>
        <w:rPr>
          <w:rFonts w:ascii="Times New Roman" w:eastAsia="Times New Roman" w:hAnsi="Times New Roman" w:cs="Arial"/>
          <w:kern w:val="0"/>
          <w:sz w:val="20"/>
          <w:szCs w:val="20"/>
          <w14:ligatures w14:val="none"/>
        </w:rPr>
      </w:pPr>
      <w:r w:rsidRPr="00FA7FB7">
        <w:rPr>
          <w:rFonts w:ascii="Arial" w:eastAsia="MS Mincho" w:hAnsi="Arial" w:cs="Arial"/>
          <w:kern w:val="0"/>
          <w:sz w:val="20"/>
          <w:szCs w:val="20"/>
          <w14:ligatures w14:val="none"/>
        </w:rPr>
        <w:t>Death</w:t>
      </w:r>
    </w:p>
    <w:p w14:paraId="5FE64CC2" w14:textId="77777777" w:rsidR="00FA7FB7" w:rsidRPr="00FA7FB7" w:rsidRDefault="00FA7FB7" w:rsidP="001547D2">
      <w:pPr>
        <w:spacing w:after="120" w:line="240" w:lineRule="auto"/>
        <w:rPr>
          <w:rFonts w:ascii="Times New Roman" w:eastAsia="Times New Roman" w:hAnsi="Times New Roman" w:cs="Arial"/>
          <w:kern w:val="0"/>
          <w:sz w:val="20"/>
          <w:szCs w:val="20"/>
          <w14:ligatures w14:val="none"/>
        </w:rPr>
      </w:pPr>
      <w:r w:rsidRPr="00FA7FB7">
        <w:rPr>
          <w:rFonts w:ascii="Arial" w:eastAsia="MS Mincho" w:hAnsi="Arial" w:cs="Arial"/>
          <w:kern w:val="0"/>
          <w:sz w:val="20"/>
          <w:szCs w:val="20"/>
          <w14:ligatures w14:val="none"/>
        </w:rPr>
        <w:t>Specified injuries, which are:</w:t>
      </w:r>
    </w:p>
    <w:p w14:paraId="211B8792" w14:textId="77777777" w:rsidR="00FA7FB7" w:rsidRPr="00FA7FB7" w:rsidRDefault="00FA7FB7" w:rsidP="001547D2">
      <w:pPr>
        <w:spacing w:after="120" w:line="240" w:lineRule="auto"/>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Fractures, other than to fingers, thumbs and toes</w:t>
      </w:r>
    </w:p>
    <w:p w14:paraId="382C9E64"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lastRenderedPageBreak/>
        <w:t>Amputations</w:t>
      </w:r>
    </w:p>
    <w:p w14:paraId="22C53E91"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Any injury likely to lead to permanent loss of sight or reduction in sight</w:t>
      </w:r>
    </w:p>
    <w:p w14:paraId="03FE0B29"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Any crush injury to the head or torso causing damage to the brain or internal organs</w:t>
      </w:r>
    </w:p>
    <w:p w14:paraId="43FEC623"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Serious burns (including scalding) which:</w:t>
      </w:r>
    </w:p>
    <w:p w14:paraId="200406EE" w14:textId="77777777" w:rsidR="00FA7FB7" w:rsidRPr="00FA7FB7" w:rsidRDefault="00FA7FB7" w:rsidP="00FA7FB7">
      <w:pPr>
        <w:numPr>
          <w:ilvl w:val="1"/>
          <w:numId w:val="2"/>
        </w:numPr>
        <w:spacing w:after="120" w:line="240" w:lineRule="auto"/>
        <w:rPr>
          <w:rFonts w:ascii="Arial" w:eastAsia="Times New Roman" w:hAnsi="Arial" w:cs="Arial"/>
          <w:kern w:val="0"/>
          <w:sz w:val="20"/>
          <w14:ligatures w14:val="none"/>
        </w:rPr>
      </w:pPr>
      <w:r w:rsidRPr="00FA7FB7">
        <w:rPr>
          <w:rFonts w:ascii="Arial" w:eastAsia="Times New Roman" w:hAnsi="Arial" w:cs="Arial"/>
          <w:kern w:val="0"/>
          <w:sz w:val="20"/>
          <w14:ligatures w14:val="none"/>
        </w:rPr>
        <w:t>Covers more than 10% of the whole body’s total surface area; or</w:t>
      </w:r>
    </w:p>
    <w:p w14:paraId="558AA69C" w14:textId="77777777" w:rsidR="00FA7FB7" w:rsidRPr="00FA7FB7" w:rsidRDefault="00FA7FB7" w:rsidP="00FA7FB7">
      <w:pPr>
        <w:numPr>
          <w:ilvl w:val="1"/>
          <w:numId w:val="2"/>
        </w:numPr>
        <w:spacing w:after="120" w:line="240" w:lineRule="auto"/>
        <w:rPr>
          <w:rFonts w:ascii="Arial" w:eastAsia="Times New Roman" w:hAnsi="Arial" w:cs="Arial"/>
          <w:kern w:val="0"/>
          <w:sz w:val="20"/>
          <w14:ligatures w14:val="none"/>
        </w:rPr>
      </w:pPr>
      <w:r w:rsidRPr="00FA7FB7">
        <w:rPr>
          <w:rFonts w:ascii="Arial" w:eastAsia="Times New Roman" w:hAnsi="Arial" w:cs="Arial"/>
          <w:kern w:val="0"/>
          <w:sz w:val="20"/>
          <w14:ligatures w14:val="none"/>
        </w:rPr>
        <w:t>Causes significant damage to the eyes, respiratory system or other vital organs</w:t>
      </w:r>
    </w:p>
    <w:p w14:paraId="432699D2"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Any scalping requiring hospital treatment</w:t>
      </w:r>
    </w:p>
    <w:p w14:paraId="3AE7DD63"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Any loss of consciousness caused by head injury or asphyxia</w:t>
      </w:r>
    </w:p>
    <w:p w14:paraId="6C24FF78"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Any other injury arising from working in an enclosed space which leads to hypothermia or heat-induced illness, or requires resuscitation or admittance to hospital for more than 24 hours</w:t>
      </w:r>
    </w:p>
    <w:p w14:paraId="62699CFF" w14:textId="027535B7" w:rsidR="00FA7FB7" w:rsidRPr="00FA7FB7" w:rsidRDefault="00FA7FB7" w:rsidP="00FA7FB7">
      <w:pPr>
        <w:spacing w:after="120" w:line="240" w:lineRule="auto"/>
        <w:ind w:left="340" w:hanging="170"/>
        <w:rPr>
          <w:rFonts w:ascii="Times New Roman" w:eastAsia="Times New Roman" w:hAnsi="Times New Roman" w:cs="Arial"/>
          <w:kern w:val="0"/>
          <w:sz w:val="20"/>
          <w:szCs w:val="20"/>
          <w14:ligatures w14:val="none"/>
        </w:rPr>
      </w:pPr>
      <w:r w:rsidRPr="00FA7FB7">
        <w:rPr>
          <w:rFonts w:ascii="Arial" w:eastAsia="MS Mincho" w:hAnsi="Arial" w:cs="Arial"/>
          <w:kern w:val="0"/>
          <w:sz w:val="20"/>
          <w:szCs w:val="20"/>
          <w14:ligatures w14:val="none"/>
        </w:rPr>
        <w:t>Work-related injuries</w:t>
      </w:r>
      <w:r w:rsidRPr="00FA7FB7">
        <w:rPr>
          <w:rFonts w:ascii="Arial" w:eastAsia="MS Mincho" w:hAnsi="Arial" w:cs="Arial"/>
          <w:kern w:val="0"/>
          <w:sz w:val="20"/>
          <w:szCs w:val="20"/>
          <w:lang w:val="en-US"/>
          <w14:ligatures w14:val="none"/>
        </w:rPr>
        <w:t xml:space="preserve"> </w:t>
      </w:r>
      <w:r w:rsidRPr="00FA7FB7">
        <w:rPr>
          <w:rFonts w:ascii="Arial" w:eastAsia="MS Mincho" w:hAnsi="Arial" w:cs="Arial"/>
          <w:kern w:val="0"/>
          <w:sz w:val="20"/>
          <w:szCs w:val="20"/>
          <w14:ligatures w14:val="none"/>
        </w:rPr>
        <w:t>that lead to an employee being</w:t>
      </w:r>
      <w:r w:rsidRPr="00FA7FB7">
        <w:rPr>
          <w:rFonts w:ascii="Arial" w:eastAsia="MS Mincho" w:hAnsi="Arial" w:cs="Arial"/>
          <w:kern w:val="0"/>
          <w:sz w:val="20"/>
          <w:szCs w:val="20"/>
          <w:lang w:val="en-US"/>
          <w14:ligatures w14:val="none"/>
        </w:rPr>
        <w:t xml:space="preserve"> </w:t>
      </w:r>
      <w:r w:rsidRPr="00FA7FB7">
        <w:rPr>
          <w:rFonts w:ascii="Arial" w:eastAsia="MS Mincho" w:hAnsi="Arial" w:cs="Arial"/>
          <w:kern w:val="0"/>
          <w:sz w:val="20"/>
          <w:szCs w:val="20"/>
          <w14:ligatures w14:val="none"/>
        </w:rPr>
        <w:t>away from work or unable to perform their normal work duties for more than 7 consecutive days (not including the day of the incident). In this case, the</w:t>
      </w:r>
      <w:r w:rsidR="00815B55">
        <w:rPr>
          <w:rFonts w:ascii="Arial" w:eastAsia="MS Mincho" w:hAnsi="Arial" w:cs="Arial"/>
          <w:kern w:val="0"/>
          <w:sz w:val="20"/>
          <w:szCs w:val="20"/>
          <w14:ligatures w14:val="none"/>
        </w:rPr>
        <w:t xml:space="preserve"> Headteacher</w:t>
      </w:r>
      <w:r w:rsidRPr="00FA7FB7">
        <w:rPr>
          <w:rFonts w:ascii="Arial" w:eastAsia="MS Mincho" w:hAnsi="Arial" w:cs="Arial"/>
          <w:kern w:val="0"/>
          <w:sz w:val="20"/>
          <w:szCs w:val="20"/>
          <w14:ligatures w14:val="none"/>
        </w:rPr>
        <w:t xml:space="preserve"> will report these to the HSE as soon as reasonably practicable and in any event within 15 days of the accident</w:t>
      </w:r>
    </w:p>
    <w:p w14:paraId="08B8CCF7" w14:textId="77777777" w:rsidR="00FA7FB7" w:rsidRPr="00FA7FB7" w:rsidRDefault="00FA7FB7" w:rsidP="00FA7FB7">
      <w:pPr>
        <w:spacing w:after="120" w:line="240" w:lineRule="auto"/>
        <w:ind w:left="340" w:hanging="170"/>
        <w:rPr>
          <w:rFonts w:ascii="Times New Roman" w:eastAsia="Times New Roman" w:hAnsi="Times New Roman" w:cs="Arial"/>
          <w:kern w:val="0"/>
          <w:sz w:val="20"/>
          <w:szCs w:val="20"/>
          <w14:ligatures w14:val="none"/>
        </w:rPr>
      </w:pPr>
      <w:r w:rsidRPr="00FA7FB7">
        <w:rPr>
          <w:rFonts w:ascii="Arial" w:eastAsia="MS Mincho" w:hAnsi="Arial" w:cs="Arial"/>
          <w:kern w:val="0"/>
          <w:sz w:val="20"/>
          <w:szCs w:val="20"/>
          <w14:ligatures w14:val="none"/>
        </w:rPr>
        <w:t>Occupational diseases where a doctor has made a written diagnosis that the disease is linked to occupational exposure. These include:</w:t>
      </w:r>
    </w:p>
    <w:p w14:paraId="349BC98B"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Carpal tunnel syndrome</w:t>
      </w:r>
    </w:p>
    <w:p w14:paraId="578F9A9C"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Severe cramp of the hand or forearm</w:t>
      </w:r>
    </w:p>
    <w:p w14:paraId="3B2B2698"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Occupational dermatitis, e.g. from exposure to strong acids or alkalis, including domestic bleach</w:t>
      </w:r>
    </w:p>
    <w:p w14:paraId="0174597C"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Hand-arm vibration syndrome</w:t>
      </w:r>
    </w:p>
    <w:p w14:paraId="6799895D"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Occupational asthma, </w:t>
      </w:r>
      <w:proofErr w:type="spellStart"/>
      <w:r w:rsidRPr="00FA7FB7">
        <w:rPr>
          <w:rFonts w:ascii="Arial" w:eastAsia="MS Mincho" w:hAnsi="Arial" w:cs="Times New Roman"/>
          <w:kern w:val="0"/>
          <w:sz w:val="20"/>
          <w14:ligatures w14:val="none"/>
        </w:rPr>
        <w:t>e.g</w:t>
      </w:r>
      <w:proofErr w:type="spellEnd"/>
      <w:r w:rsidRPr="00FA7FB7">
        <w:rPr>
          <w:rFonts w:ascii="Arial" w:eastAsia="MS Mincho" w:hAnsi="Arial" w:cs="Times New Roman"/>
          <w:kern w:val="0"/>
          <w:sz w:val="20"/>
          <w14:ligatures w14:val="none"/>
        </w:rPr>
        <w:t xml:space="preserve"> from wood dust </w:t>
      </w:r>
    </w:p>
    <w:p w14:paraId="0837B225"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Tendonitis or tenosynovitis of the hand or forearm</w:t>
      </w:r>
    </w:p>
    <w:p w14:paraId="5BB9EFF6"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Any occupational cancer</w:t>
      </w:r>
    </w:p>
    <w:p w14:paraId="073784E4" w14:textId="77777777" w:rsidR="00FA7FB7" w:rsidRPr="00FA7FB7" w:rsidRDefault="00FA7FB7" w:rsidP="00FA7FB7">
      <w:pPr>
        <w:spacing w:after="120" w:line="240" w:lineRule="auto"/>
        <w:ind w:left="907" w:hanging="170"/>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Any disease attributed to an occupational exposure to a biological agent</w:t>
      </w:r>
    </w:p>
    <w:p w14:paraId="77F1CE1B" w14:textId="77777777" w:rsidR="00FA7FB7" w:rsidRPr="00FA7FB7" w:rsidRDefault="00FA7FB7" w:rsidP="00FA7FB7">
      <w:pPr>
        <w:spacing w:after="120" w:line="240" w:lineRule="auto"/>
        <w:ind w:left="340" w:hanging="170"/>
        <w:rPr>
          <w:rFonts w:ascii="Times New Roman" w:eastAsia="Times New Roman" w:hAnsi="Times New Roman" w:cs="Arial"/>
          <w:kern w:val="0"/>
          <w:sz w:val="20"/>
          <w:szCs w:val="20"/>
          <w14:ligatures w14:val="none"/>
        </w:rPr>
      </w:pPr>
      <w:r w:rsidRPr="00FA7FB7">
        <w:rPr>
          <w:rFonts w:ascii="Arial" w:eastAsia="MS Mincho" w:hAnsi="Arial" w:cs="Arial"/>
          <w:kern w:val="0"/>
          <w:sz w:val="20"/>
          <w:szCs w:val="20"/>
          <w14:ligatures w14:val="none"/>
        </w:rPr>
        <w:t xml:space="preserve">Near-miss events that do not result in an </w:t>
      </w:r>
      <w:proofErr w:type="gramStart"/>
      <w:r w:rsidRPr="00FA7FB7">
        <w:rPr>
          <w:rFonts w:ascii="Arial" w:eastAsia="MS Mincho" w:hAnsi="Arial" w:cs="Arial"/>
          <w:kern w:val="0"/>
          <w:sz w:val="20"/>
          <w:szCs w:val="20"/>
          <w14:ligatures w14:val="none"/>
        </w:rPr>
        <w:t>injury, but</w:t>
      </w:r>
      <w:proofErr w:type="gramEnd"/>
      <w:r w:rsidRPr="00FA7FB7">
        <w:rPr>
          <w:rFonts w:ascii="Arial" w:eastAsia="MS Mincho" w:hAnsi="Arial" w:cs="Arial"/>
          <w:kern w:val="0"/>
          <w:sz w:val="20"/>
          <w:szCs w:val="20"/>
          <w14:ligatures w14:val="none"/>
        </w:rPr>
        <w:t xml:space="preserve"> could have done. Examples of near-miss events relevant to schools include, but are not limited to: </w:t>
      </w:r>
    </w:p>
    <w:p w14:paraId="127CD341"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The collapse or failure of load-bearing parts of lifts and lifting equipment</w:t>
      </w:r>
    </w:p>
    <w:p w14:paraId="59C11863"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The accidental release of a biological agent likely to cause severe human illness</w:t>
      </w:r>
    </w:p>
    <w:p w14:paraId="5FD17B82"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The accidental release or escape of any substance that may cause a serious injury or damage to health</w:t>
      </w:r>
    </w:p>
    <w:p w14:paraId="027C1980" w14:textId="77777777" w:rsidR="00FA7FB7" w:rsidRPr="00FA7FB7" w:rsidRDefault="00FA7FB7" w:rsidP="00FA7FB7">
      <w:pPr>
        <w:spacing w:after="120" w:line="240" w:lineRule="auto"/>
        <w:ind w:left="907" w:hanging="170"/>
        <w:rPr>
          <w:rFonts w:ascii="Times New Roman" w:eastAsia="Times New Roman" w:hAnsi="Times New Roman" w:cs="Times New Roman"/>
          <w:kern w:val="0"/>
          <w:sz w:val="20"/>
          <w14:ligatures w14:val="none"/>
        </w:rPr>
      </w:pPr>
      <w:r w:rsidRPr="00FA7FB7">
        <w:rPr>
          <w:rFonts w:ascii="Arial" w:eastAsia="MS Mincho" w:hAnsi="Arial" w:cs="Times New Roman"/>
          <w:kern w:val="0"/>
          <w:sz w:val="20"/>
          <w14:ligatures w14:val="none"/>
        </w:rPr>
        <w:t>An electrical short circuit or overload causing a fire or explosion</w:t>
      </w:r>
    </w:p>
    <w:p w14:paraId="6DEAECDC" w14:textId="77777777" w:rsidR="00FA7FB7" w:rsidRPr="00FA7FB7" w:rsidRDefault="00FA7FB7" w:rsidP="00FA7FB7">
      <w:pPr>
        <w:spacing w:after="120" w:line="240" w:lineRule="auto"/>
        <w:rPr>
          <w:rFonts w:ascii="Arial" w:eastAsia="MS Mincho" w:hAnsi="Arial" w:cs="Times New Roman"/>
          <w:b/>
          <w:bCs/>
          <w:kern w:val="0"/>
          <w:sz w:val="20"/>
          <w14:ligatures w14:val="none"/>
        </w:rPr>
      </w:pPr>
      <w:r w:rsidRPr="00FA7FB7">
        <w:rPr>
          <w:rFonts w:ascii="Arial" w:eastAsia="MS Mincho" w:hAnsi="Arial" w:cs="Times New Roman"/>
          <w:b/>
          <w:bCs/>
          <w:kern w:val="0"/>
          <w:sz w:val="20"/>
          <w14:ligatures w14:val="none"/>
        </w:rPr>
        <w:t xml:space="preserve">Pupils and other people who are not at work (e.g. visitors): reportable injuries, diseases or dangerous occurrences </w:t>
      </w:r>
    </w:p>
    <w:p w14:paraId="688D97F4"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These include:</w:t>
      </w:r>
    </w:p>
    <w:p w14:paraId="1B0B48EE" w14:textId="77777777" w:rsidR="00FA7FB7" w:rsidRPr="00FA7FB7" w:rsidRDefault="00FA7FB7" w:rsidP="00FA7FB7">
      <w:pPr>
        <w:spacing w:after="120" w:line="240" w:lineRule="auto"/>
        <w:ind w:left="340" w:hanging="170"/>
        <w:rPr>
          <w:rFonts w:ascii="Arial" w:eastAsia="MS Mincho" w:hAnsi="Arial" w:cs="Arial"/>
          <w:kern w:val="0"/>
          <w:sz w:val="20"/>
          <w:szCs w:val="20"/>
          <w14:ligatures w14:val="none"/>
        </w:rPr>
      </w:pPr>
      <w:r w:rsidRPr="00FA7FB7">
        <w:rPr>
          <w:rFonts w:ascii="Arial" w:eastAsia="MS Mincho" w:hAnsi="Arial" w:cs="Arial"/>
          <w:kern w:val="0"/>
          <w:sz w:val="20"/>
          <w:szCs w:val="20"/>
          <w14:ligatures w14:val="none"/>
        </w:rPr>
        <w:t>Death of a person that arose from, or was in connection with, a work activity*</w:t>
      </w:r>
    </w:p>
    <w:p w14:paraId="1AF98B69" w14:textId="77777777" w:rsidR="00FA7FB7" w:rsidRPr="00FA7FB7" w:rsidRDefault="00FA7FB7" w:rsidP="00FA7FB7">
      <w:pPr>
        <w:spacing w:after="120" w:line="240" w:lineRule="auto"/>
        <w:ind w:left="340" w:hanging="170"/>
        <w:rPr>
          <w:rFonts w:ascii="Times New Roman" w:eastAsia="MS Mincho" w:hAnsi="Times New Roman" w:cs="Arial"/>
          <w:kern w:val="0"/>
          <w:sz w:val="20"/>
          <w:szCs w:val="20"/>
          <w14:ligatures w14:val="none"/>
        </w:rPr>
      </w:pPr>
      <w:r w:rsidRPr="00FA7FB7">
        <w:rPr>
          <w:rFonts w:ascii="Arial" w:eastAsia="MS Mincho" w:hAnsi="Arial" w:cs="Arial"/>
          <w:kern w:val="0"/>
          <w:sz w:val="20"/>
          <w:szCs w:val="20"/>
          <w14:ligatures w14:val="none"/>
        </w:rPr>
        <w:t>An injury that arose from, or was in connection with, a work activity* and the person is taken directly from the scene of the accident to hospital for treatment</w:t>
      </w:r>
    </w:p>
    <w:p w14:paraId="7265F06A" w14:textId="77777777" w:rsidR="00FA7FB7" w:rsidRPr="00FA7FB7" w:rsidRDefault="00FA7FB7" w:rsidP="00FA7FB7">
      <w:pPr>
        <w:spacing w:after="120" w:line="240" w:lineRule="auto"/>
        <w:rPr>
          <w:rFonts w:ascii="Arial" w:eastAsia="Times New Roman" w:hAnsi="Arial" w:cs="Arial"/>
          <w:kern w:val="0"/>
          <w:sz w:val="20"/>
          <w14:ligatures w14:val="none"/>
        </w:rPr>
      </w:pPr>
      <w:r w:rsidRPr="00FA7FB7">
        <w:rPr>
          <w:rFonts w:ascii="Arial" w:eastAsia="Times New Roman" w:hAnsi="Arial" w:cs="Arial"/>
          <w:kern w:val="0"/>
          <w:sz w:val="20"/>
          <w14:ligatures w14:val="none"/>
        </w:rPr>
        <w:t>*An accident “arises out of” or is “connected with a work activity” if it was caused by:</w:t>
      </w:r>
    </w:p>
    <w:p w14:paraId="4BC51854" w14:textId="77777777" w:rsidR="00FA7FB7" w:rsidRPr="00FA7FB7" w:rsidRDefault="00FA7FB7" w:rsidP="00FA7FB7">
      <w:pPr>
        <w:spacing w:after="120" w:line="240" w:lineRule="auto"/>
        <w:ind w:left="340" w:hanging="170"/>
        <w:rPr>
          <w:rFonts w:ascii="Times New Roman" w:eastAsia="MS Mincho" w:hAnsi="Times New Roman" w:cs="Arial"/>
          <w:kern w:val="0"/>
          <w:sz w:val="20"/>
          <w:szCs w:val="20"/>
          <w14:ligatures w14:val="none"/>
        </w:rPr>
      </w:pPr>
      <w:r w:rsidRPr="00FA7FB7">
        <w:rPr>
          <w:rFonts w:ascii="Arial" w:eastAsia="MS Mincho" w:hAnsi="Arial" w:cs="Arial"/>
          <w:kern w:val="0"/>
          <w:sz w:val="20"/>
          <w:szCs w:val="20"/>
          <w14:ligatures w14:val="none"/>
        </w:rPr>
        <w:t>A failure in the way a work activity was organised</w:t>
      </w:r>
      <w:r w:rsidRPr="00FA7FB7">
        <w:rPr>
          <w:rFonts w:ascii="Times New Roman" w:eastAsia="MS Mincho" w:hAnsi="Times New Roman" w:cs="Arial"/>
          <w:kern w:val="0"/>
          <w:sz w:val="20"/>
          <w:szCs w:val="20"/>
          <w14:ligatures w14:val="none"/>
        </w:rPr>
        <w:t xml:space="preserve"> </w:t>
      </w:r>
      <w:r w:rsidRPr="00FA7FB7">
        <w:rPr>
          <w:rFonts w:ascii="Arial" w:eastAsia="MS Mincho" w:hAnsi="Arial" w:cs="Arial"/>
          <w:kern w:val="0"/>
          <w:sz w:val="20"/>
          <w:szCs w:val="20"/>
          <w14:ligatures w14:val="none"/>
        </w:rPr>
        <w:t>(e.g. inadequate supervision of a field trip)</w:t>
      </w:r>
    </w:p>
    <w:p w14:paraId="6343383D" w14:textId="77777777" w:rsidR="00FA7FB7" w:rsidRPr="00FA7FB7" w:rsidRDefault="00FA7FB7" w:rsidP="00FA7FB7">
      <w:pPr>
        <w:spacing w:after="120" w:line="240" w:lineRule="auto"/>
        <w:ind w:left="340" w:hanging="170"/>
        <w:rPr>
          <w:rFonts w:ascii="Times New Roman" w:eastAsia="MS Mincho" w:hAnsi="Times New Roman" w:cs="Arial"/>
          <w:kern w:val="0"/>
          <w:sz w:val="20"/>
          <w:szCs w:val="20"/>
          <w14:ligatures w14:val="none"/>
        </w:rPr>
      </w:pPr>
      <w:r w:rsidRPr="00FA7FB7">
        <w:rPr>
          <w:rFonts w:ascii="Arial" w:eastAsia="MS Mincho" w:hAnsi="Arial" w:cs="Arial"/>
          <w:kern w:val="0"/>
          <w:sz w:val="20"/>
          <w:szCs w:val="20"/>
          <w14:ligatures w14:val="none"/>
        </w:rPr>
        <w:t>The way equipment or substances were used (e.g.</w:t>
      </w:r>
      <w:r w:rsidRPr="00FA7FB7">
        <w:rPr>
          <w:rFonts w:ascii="Times New Roman" w:eastAsia="MS Mincho" w:hAnsi="Times New Roman" w:cs="Arial"/>
          <w:kern w:val="0"/>
          <w:sz w:val="20"/>
          <w:szCs w:val="20"/>
          <w14:ligatures w14:val="none"/>
        </w:rPr>
        <w:t xml:space="preserve"> </w:t>
      </w:r>
      <w:r w:rsidRPr="00FA7FB7">
        <w:rPr>
          <w:rFonts w:ascii="Arial" w:eastAsia="MS Mincho" w:hAnsi="Arial" w:cs="Arial"/>
          <w:kern w:val="0"/>
          <w:sz w:val="20"/>
          <w:szCs w:val="20"/>
          <w14:ligatures w14:val="none"/>
        </w:rPr>
        <w:t>lifts, machinery, experiments etc); and/or</w:t>
      </w:r>
    </w:p>
    <w:p w14:paraId="24D16151" w14:textId="77777777" w:rsidR="00FA7FB7" w:rsidRPr="00FA7FB7" w:rsidRDefault="00FA7FB7" w:rsidP="00FA7FB7">
      <w:pPr>
        <w:spacing w:after="120" w:line="240" w:lineRule="auto"/>
        <w:ind w:left="340" w:hanging="170"/>
        <w:rPr>
          <w:rFonts w:ascii="Times New Roman" w:eastAsia="MS Mincho" w:hAnsi="Times New Roman" w:cs="Arial"/>
          <w:kern w:val="0"/>
          <w:sz w:val="20"/>
          <w:szCs w:val="20"/>
          <w14:ligatures w14:val="none"/>
        </w:rPr>
      </w:pPr>
      <w:r w:rsidRPr="00FA7FB7">
        <w:rPr>
          <w:rFonts w:ascii="Arial" w:eastAsia="MS Mincho" w:hAnsi="Arial" w:cs="Arial"/>
          <w:kern w:val="0"/>
          <w:sz w:val="20"/>
          <w:szCs w:val="20"/>
          <w14:ligatures w14:val="none"/>
        </w:rPr>
        <w:lastRenderedPageBreak/>
        <w:t>The condition of the premises (e.g. poorly maintained</w:t>
      </w:r>
      <w:r w:rsidRPr="00FA7FB7">
        <w:rPr>
          <w:rFonts w:ascii="Times New Roman" w:eastAsia="MS Mincho" w:hAnsi="Times New Roman" w:cs="Arial"/>
          <w:kern w:val="0"/>
          <w:sz w:val="20"/>
          <w:szCs w:val="20"/>
          <w14:ligatures w14:val="none"/>
        </w:rPr>
        <w:t xml:space="preserve"> </w:t>
      </w:r>
      <w:r w:rsidRPr="00FA7FB7">
        <w:rPr>
          <w:rFonts w:ascii="Arial" w:eastAsia="MS Mincho" w:hAnsi="Arial" w:cs="Arial"/>
          <w:kern w:val="0"/>
          <w:sz w:val="20"/>
          <w:szCs w:val="20"/>
          <w14:ligatures w14:val="none"/>
        </w:rPr>
        <w:t>or slippery floors)</w:t>
      </w:r>
    </w:p>
    <w:p w14:paraId="0F8F1C26" w14:textId="77777777" w:rsidR="00FA7FB7" w:rsidRPr="00FA7FB7" w:rsidRDefault="00FA7FB7" w:rsidP="00FA7FB7">
      <w:pPr>
        <w:spacing w:after="120" w:line="240" w:lineRule="auto"/>
        <w:rPr>
          <w:rFonts w:ascii="Times New Roman" w:eastAsia="Times New Roman" w:hAnsi="Times New Roman" w:cs="Times New Roman"/>
          <w:kern w:val="0"/>
          <w:sz w:val="20"/>
          <w14:ligatures w14:val="none"/>
        </w:rPr>
      </w:pPr>
    </w:p>
    <w:p w14:paraId="0037885E"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Information on how to make a RIDDOR report is available here: </w:t>
      </w:r>
    </w:p>
    <w:p w14:paraId="6D773837" w14:textId="77777777" w:rsidR="00FA7FB7" w:rsidRPr="00FA7FB7" w:rsidRDefault="00FA7FB7" w:rsidP="00FA7FB7">
      <w:pPr>
        <w:spacing w:after="120" w:line="240" w:lineRule="auto"/>
        <w:rPr>
          <w:rFonts w:ascii="Arial" w:eastAsia="MS Mincho" w:hAnsi="Arial" w:cs="Times New Roman"/>
          <w:kern w:val="0"/>
          <w:sz w:val="20"/>
          <w14:ligatures w14:val="none"/>
        </w:rPr>
      </w:pPr>
      <w:hyperlink r:id="rId26" w:history="1">
        <w:r w:rsidRPr="00FA7FB7">
          <w:rPr>
            <w:rFonts w:ascii="Arial" w:eastAsia="MS Mincho" w:hAnsi="Arial" w:cs="Times New Roman"/>
            <w:color w:val="0072CC"/>
            <w:kern w:val="0"/>
            <w:sz w:val="20"/>
            <w:u w:val="single"/>
            <w14:ligatures w14:val="none"/>
          </w:rPr>
          <w:t>How to make a RIDDOR report, HSE</w:t>
        </w:r>
      </w:hyperlink>
      <w:r w:rsidRPr="00FA7FB7">
        <w:rPr>
          <w:rFonts w:ascii="Arial" w:eastAsia="MS Mincho" w:hAnsi="Arial" w:cs="Times New Roman"/>
          <w:color w:val="0072CC"/>
          <w:kern w:val="0"/>
          <w:sz w:val="20"/>
          <w:u w:val="single" w:color="0072CC"/>
          <w14:ligatures w14:val="none"/>
        </w:rPr>
        <w:br/>
      </w:r>
    </w:p>
    <w:p w14:paraId="56A21843" w14:textId="77777777" w:rsidR="00FA7FB7" w:rsidRPr="00FA7FB7" w:rsidRDefault="00FA7FB7" w:rsidP="00FA7FB7">
      <w:pPr>
        <w:spacing w:before="240" w:after="120" w:line="240" w:lineRule="auto"/>
        <w:rPr>
          <w:rFonts w:ascii="Arial" w:eastAsia="MS Mincho" w:hAnsi="Arial" w:cs="Times New Roman"/>
          <w:b/>
          <w:color w:val="12263F"/>
          <w:kern w:val="0"/>
          <w:lang w:val="en-US"/>
          <w14:ligatures w14:val="none"/>
        </w:rPr>
      </w:pPr>
      <w:r w:rsidRPr="00FA7FB7">
        <w:rPr>
          <w:rFonts w:ascii="Arial" w:eastAsia="MS Mincho" w:hAnsi="Arial" w:cs="Times New Roman"/>
          <w:b/>
          <w:color w:val="12263F"/>
          <w:kern w:val="0"/>
          <w:lang w:val="en-US"/>
          <w14:ligatures w14:val="none"/>
        </w:rPr>
        <w:t>18.3 Notifying parents/carers</w:t>
      </w:r>
    </w:p>
    <w:p w14:paraId="2389ACBD" w14:textId="1392A4BA"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The</w:t>
      </w:r>
      <w:r w:rsidR="00815B55">
        <w:rPr>
          <w:rFonts w:ascii="Arial" w:eastAsia="MS Mincho" w:hAnsi="Arial" w:cs="Times New Roman"/>
          <w:kern w:val="0"/>
          <w:sz w:val="20"/>
          <w:lang w:val="en-US"/>
          <w14:ligatures w14:val="none"/>
        </w:rPr>
        <w:t xml:space="preserve"> staff member</w:t>
      </w:r>
      <w:r w:rsidRPr="00FA7FB7">
        <w:rPr>
          <w:rFonts w:ascii="Arial" w:eastAsia="MS Mincho" w:hAnsi="Arial" w:cs="Times New Roman"/>
          <w:kern w:val="0"/>
          <w:sz w:val="20"/>
          <w:lang w:val="en-US"/>
          <w14:ligatures w14:val="none"/>
        </w:rPr>
        <w:t xml:space="preserve"> will inform parents/carers of any accident or injury sustained by a pupil in the Early Years Foundation Stage, and any first aid treatment </w:t>
      </w:r>
      <w:proofErr w:type="gramStart"/>
      <w:r w:rsidRPr="00FA7FB7">
        <w:rPr>
          <w:rFonts w:ascii="Arial" w:eastAsia="MS Mincho" w:hAnsi="Arial" w:cs="Times New Roman"/>
          <w:kern w:val="0"/>
          <w:sz w:val="20"/>
          <w:lang w:val="en-US"/>
          <w14:ligatures w14:val="none"/>
        </w:rPr>
        <w:t>given,</w:t>
      </w:r>
      <w:proofErr w:type="gramEnd"/>
      <w:r w:rsidRPr="00FA7FB7">
        <w:rPr>
          <w:rFonts w:ascii="Arial" w:eastAsia="MS Mincho" w:hAnsi="Arial" w:cs="Times New Roman"/>
          <w:kern w:val="0"/>
          <w:sz w:val="20"/>
          <w:lang w:val="en-US"/>
          <w14:ligatures w14:val="none"/>
        </w:rPr>
        <w:t xml:space="preserve"> on the same day, or as soon as reasonably practicable.</w:t>
      </w:r>
    </w:p>
    <w:p w14:paraId="73B4A5CD" w14:textId="77777777" w:rsidR="00FA7FB7" w:rsidRPr="00FA7FB7" w:rsidRDefault="00FA7FB7" w:rsidP="00FA7FB7">
      <w:pPr>
        <w:spacing w:before="240" w:after="120" w:line="240" w:lineRule="auto"/>
        <w:rPr>
          <w:rFonts w:ascii="Arial" w:eastAsia="MS Mincho" w:hAnsi="Arial" w:cs="Times New Roman"/>
          <w:b/>
          <w:color w:val="12263F"/>
          <w:kern w:val="0"/>
          <w:lang w:val="en-US"/>
          <w14:ligatures w14:val="none"/>
        </w:rPr>
      </w:pPr>
      <w:r w:rsidRPr="00FA7FB7">
        <w:rPr>
          <w:rFonts w:ascii="Arial" w:eastAsia="MS Mincho" w:hAnsi="Arial" w:cs="Times New Roman"/>
          <w:b/>
          <w:color w:val="12263F"/>
          <w:kern w:val="0"/>
          <w:lang w:val="en-US"/>
          <w14:ligatures w14:val="none"/>
        </w:rPr>
        <w:t>18.4 Reporting to child protection agencies</w:t>
      </w:r>
    </w:p>
    <w:p w14:paraId="74498CD3" w14:textId="190EE309"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The </w:t>
      </w:r>
      <w:r w:rsidR="00815B55">
        <w:rPr>
          <w:rFonts w:ascii="Arial" w:eastAsia="MS Mincho" w:hAnsi="Arial" w:cs="Times New Roman"/>
          <w:kern w:val="0"/>
          <w:sz w:val="20"/>
          <w:lang w:val="en-US"/>
          <w14:ligatures w14:val="none"/>
        </w:rPr>
        <w:t xml:space="preserve">Headteacher </w:t>
      </w:r>
      <w:r w:rsidRPr="00FA7FB7">
        <w:rPr>
          <w:rFonts w:ascii="Arial" w:eastAsia="MS Mincho" w:hAnsi="Arial" w:cs="Times New Roman"/>
          <w:kern w:val="0"/>
          <w:sz w:val="20"/>
          <w:lang w:val="en-US"/>
          <w14:ligatures w14:val="none"/>
        </w:rPr>
        <w:t>will notify</w:t>
      </w:r>
      <w:r w:rsidR="00815B55">
        <w:rPr>
          <w:rFonts w:ascii="Arial" w:eastAsia="MS Mincho" w:hAnsi="Arial" w:cs="Times New Roman"/>
          <w:kern w:val="0"/>
          <w:sz w:val="20"/>
          <w:lang w:val="en-US"/>
          <w14:ligatures w14:val="none"/>
        </w:rPr>
        <w:t xml:space="preserve"> Kirklees Child Protection Agency</w:t>
      </w:r>
      <w:r w:rsidRPr="00FA7FB7">
        <w:rPr>
          <w:rFonts w:ascii="Arial" w:eastAsia="MS Mincho" w:hAnsi="Arial" w:cs="Times New Roman"/>
          <w:kern w:val="0"/>
          <w:sz w:val="20"/>
          <w:lang w:val="en-US"/>
          <w14:ligatures w14:val="none"/>
        </w:rPr>
        <w:t xml:space="preserve"> of any serious accident or injury to, or the death of, a pupil in the Early Years Foundation Stage while in the school’s care.</w:t>
      </w:r>
    </w:p>
    <w:p w14:paraId="2722FE9E" w14:textId="77777777" w:rsidR="00FA7FB7" w:rsidRPr="00FA7FB7" w:rsidRDefault="00FA7FB7" w:rsidP="00FA7FB7">
      <w:pPr>
        <w:spacing w:before="240" w:after="120" w:line="240" w:lineRule="auto"/>
        <w:rPr>
          <w:rFonts w:ascii="Arial" w:eastAsia="MS Mincho" w:hAnsi="Arial" w:cs="Times New Roman"/>
          <w:b/>
          <w:color w:val="12263F"/>
          <w:kern w:val="0"/>
          <w:lang w:val="en-US"/>
          <w14:ligatures w14:val="none"/>
        </w:rPr>
      </w:pPr>
      <w:r w:rsidRPr="00FA7FB7">
        <w:rPr>
          <w:rFonts w:ascii="Arial" w:eastAsia="MS Mincho" w:hAnsi="Arial" w:cs="Times New Roman"/>
          <w:b/>
          <w:color w:val="12263F"/>
          <w:kern w:val="0"/>
          <w:lang w:val="en-US"/>
          <w14:ligatures w14:val="none"/>
        </w:rPr>
        <w:t>18.5 Reporting to Ofsted</w:t>
      </w:r>
    </w:p>
    <w:p w14:paraId="048EC992" w14:textId="7B3D70B6"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The</w:t>
      </w:r>
      <w:r w:rsidR="00815B55">
        <w:rPr>
          <w:rFonts w:ascii="Arial" w:eastAsia="MS Mincho" w:hAnsi="Arial" w:cs="Times New Roman"/>
          <w:kern w:val="0"/>
          <w:sz w:val="20"/>
          <w:lang w:val="en-US"/>
          <w14:ligatures w14:val="none"/>
        </w:rPr>
        <w:t xml:space="preserve"> Headteacher</w:t>
      </w:r>
      <w:r w:rsidRPr="00FA7FB7">
        <w:rPr>
          <w:rFonts w:ascii="Arial" w:eastAsia="MS Mincho" w:hAnsi="Arial" w:cs="Times New Roman"/>
          <w:kern w:val="0"/>
          <w:sz w:val="20"/>
          <w:lang w:val="en-US"/>
          <w14:ligatures w14:val="none"/>
        </w:rPr>
        <w:t xml:space="preserve"> will notify Ofsted of any serious accident, illness or injury to, or death of, a pupil in the Early Years Foundation Stage while in the school’s care. This will happen as soon as is reasonably practicable, and no later than 14 days after the incident.</w:t>
      </w:r>
    </w:p>
    <w:p w14:paraId="74D7952B"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0D827621"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60" w:name="_Toc529199231"/>
      <w:bookmarkStart w:id="61" w:name="_Toc97726522"/>
      <w:bookmarkStart w:id="62" w:name="_Toc133333474"/>
      <w:r w:rsidRPr="00FA7FB7">
        <w:rPr>
          <w:rFonts w:ascii="Arial" w:eastAsia="Calibri" w:hAnsi="Arial" w:cs="Arial"/>
          <w:b/>
          <w:color w:val="FF1F64"/>
          <w:kern w:val="0"/>
          <w:sz w:val="28"/>
          <w:szCs w:val="36"/>
          <w14:ligatures w14:val="none"/>
        </w:rPr>
        <w:t>19. Training</w:t>
      </w:r>
      <w:bookmarkEnd w:id="60"/>
      <w:bookmarkEnd w:id="61"/>
      <w:bookmarkEnd w:id="62"/>
    </w:p>
    <w:p w14:paraId="60FA8BDB"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Our staff are provided with health and safety training as part of their induction process.</w:t>
      </w:r>
    </w:p>
    <w:p w14:paraId="06D42F6C"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Staff who work in high-risk environments, such as in science labs or with woodwork equipment, or work with pupils with special educational needs (SEN), are given additional health and safety training. </w:t>
      </w:r>
    </w:p>
    <w:p w14:paraId="523EDBA2" w14:textId="77777777" w:rsidR="00FA7FB7" w:rsidRPr="00FA7FB7" w:rsidRDefault="00FA7FB7" w:rsidP="00FA7FB7">
      <w:pPr>
        <w:spacing w:after="120" w:line="240" w:lineRule="auto"/>
        <w:rPr>
          <w:rFonts w:ascii="Arial" w:eastAsia="Calibri" w:hAnsi="Arial" w:cs="Arial"/>
          <w:kern w:val="0"/>
          <w:sz w:val="20"/>
          <w:szCs w:val="20"/>
          <w14:ligatures w14:val="none"/>
        </w:rPr>
      </w:pPr>
    </w:p>
    <w:p w14:paraId="507CBD2D"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pPr>
      <w:bookmarkStart w:id="63" w:name="_Toc529199232"/>
      <w:bookmarkStart w:id="64" w:name="_Toc97726523"/>
      <w:bookmarkStart w:id="65" w:name="_Toc133333475"/>
      <w:r w:rsidRPr="00FA7FB7">
        <w:rPr>
          <w:rFonts w:ascii="Arial" w:eastAsia="Calibri" w:hAnsi="Arial" w:cs="Arial"/>
          <w:b/>
          <w:color w:val="FF1F64"/>
          <w:kern w:val="0"/>
          <w:sz w:val="28"/>
          <w:szCs w:val="36"/>
          <w14:ligatures w14:val="none"/>
        </w:rPr>
        <w:t>20. Monitoring</w:t>
      </w:r>
      <w:bookmarkEnd w:id="63"/>
      <w:bookmarkEnd w:id="64"/>
      <w:bookmarkEnd w:id="65"/>
    </w:p>
    <w:p w14:paraId="5C7253B1" w14:textId="73D5E39E"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This policy will be reviewe</w:t>
      </w:r>
      <w:r w:rsidR="00815B55">
        <w:rPr>
          <w:rFonts w:ascii="Arial" w:eastAsia="MS Mincho" w:hAnsi="Arial" w:cs="Times New Roman"/>
          <w:kern w:val="0"/>
          <w:sz w:val="20"/>
          <w:lang w:val="en-US"/>
          <w14:ligatures w14:val="none"/>
        </w:rPr>
        <w:t>d by the Headteacher</w:t>
      </w:r>
      <w:r w:rsidRPr="00FA7FB7">
        <w:rPr>
          <w:rFonts w:ascii="Arial" w:eastAsia="MS Mincho" w:hAnsi="Arial" w:cs="Times New Roman"/>
          <w:kern w:val="0"/>
          <w:sz w:val="20"/>
          <w:lang w:val="en-US"/>
          <w14:ligatures w14:val="none"/>
        </w:rPr>
        <w:t xml:space="preserve"> every</w:t>
      </w:r>
      <w:r w:rsidR="00815B55">
        <w:rPr>
          <w:rFonts w:ascii="Arial" w:eastAsia="MS Mincho" w:hAnsi="Arial" w:cs="Times New Roman"/>
          <w:kern w:val="0"/>
          <w:sz w:val="20"/>
          <w:lang w:val="en-US"/>
          <w14:ligatures w14:val="none"/>
        </w:rPr>
        <w:t xml:space="preserve"> year</w:t>
      </w:r>
    </w:p>
    <w:p w14:paraId="2901A02B" w14:textId="130ED9D6" w:rsidR="00FA7FB7" w:rsidRPr="00FA7FB7" w:rsidRDefault="00FA7FB7" w:rsidP="00FA7FB7">
      <w:pPr>
        <w:spacing w:after="12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t xml:space="preserve">At every review, the policy will be approved by the </w:t>
      </w:r>
      <w:r w:rsidR="00815B55">
        <w:rPr>
          <w:rFonts w:ascii="Arial" w:eastAsia="MS Mincho" w:hAnsi="Arial" w:cs="Times New Roman"/>
          <w:kern w:val="0"/>
          <w:sz w:val="20"/>
          <w:lang w:val="en-US"/>
          <w14:ligatures w14:val="none"/>
        </w:rPr>
        <w:t>governing body</w:t>
      </w:r>
    </w:p>
    <w:p w14:paraId="57AAC969" w14:textId="77777777" w:rsidR="00FA7FB7" w:rsidRPr="00FA7FB7" w:rsidRDefault="00FA7FB7" w:rsidP="00FA7FB7">
      <w:pPr>
        <w:spacing w:after="0" w:line="240" w:lineRule="auto"/>
        <w:rPr>
          <w:rFonts w:ascii="Arial" w:eastAsia="MS Mincho" w:hAnsi="Arial" w:cs="Times New Roman"/>
          <w:kern w:val="0"/>
          <w:sz w:val="20"/>
          <w:lang w:val="en-US"/>
          <w14:ligatures w14:val="none"/>
        </w:rPr>
      </w:pPr>
      <w:r w:rsidRPr="00FA7FB7">
        <w:rPr>
          <w:rFonts w:ascii="Arial" w:eastAsia="MS Mincho" w:hAnsi="Arial" w:cs="Times New Roman"/>
          <w:kern w:val="0"/>
          <w:sz w:val="20"/>
          <w:lang w:val="en-US"/>
          <w14:ligatures w14:val="none"/>
        </w:rPr>
        <w:br w:type="page"/>
      </w:r>
    </w:p>
    <w:p w14:paraId="4DFDAE17"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lang w:val="en-US"/>
          <w14:ligatures w14:val="none"/>
        </w:rPr>
      </w:pPr>
      <w:bookmarkStart w:id="66" w:name="_Toc529199234"/>
      <w:bookmarkStart w:id="67" w:name="_Toc97726525"/>
      <w:bookmarkStart w:id="68" w:name="_Toc133333477"/>
      <w:r w:rsidRPr="00FA7FB7">
        <w:rPr>
          <w:rFonts w:ascii="Arial" w:eastAsia="MS Gothic" w:hAnsi="Arial" w:cs="Arial"/>
          <w:b/>
          <w:bCs/>
          <w:color w:val="7F7F7F"/>
          <w:kern w:val="0"/>
          <w:szCs w:val="32"/>
          <w:lang w:val="en-US"/>
          <w14:ligatures w14:val="none"/>
        </w:rPr>
        <w:lastRenderedPageBreak/>
        <w:t>Appendix 1. Fire safety checklist</w:t>
      </w:r>
      <w:bookmarkEnd w:id="66"/>
      <w:bookmarkEnd w:id="67"/>
      <w:bookmarkEnd w:id="68"/>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FA7FB7" w:rsidRPr="00FA7FB7" w14:paraId="53EE063A" w14:textId="77777777" w:rsidTr="00DC40BC">
        <w:trPr>
          <w:cantSplit/>
          <w:tblHeader/>
        </w:trPr>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180C863E" w14:textId="77777777" w:rsidR="00FA7FB7" w:rsidRPr="00FA7FB7" w:rsidRDefault="00FA7FB7" w:rsidP="00FA7FB7">
            <w:pPr>
              <w:spacing w:after="0" w:line="240" w:lineRule="auto"/>
              <w:rPr>
                <w:rFonts w:ascii="Arial" w:eastAsia="MS Mincho" w:hAnsi="Arial" w:cs="Times New Roman"/>
                <w:caps/>
                <w:kern w:val="0"/>
                <w:sz w:val="20"/>
                <w:lang w:val="en-US"/>
                <w14:ligatures w14:val="none"/>
              </w:rPr>
            </w:pPr>
            <w:r w:rsidRPr="00FA7FB7">
              <w:rPr>
                <w:rFonts w:ascii="Arial" w:eastAsia="MS Mincho" w:hAnsi="Arial" w:cs="Times New Roman"/>
                <w:caps/>
                <w:kern w:val="0"/>
                <w:sz w:val="20"/>
                <w:lang w:val="en-US"/>
                <w14:ligatures w14:val="none"/>
              </w:rPr>
              <w:t>Issue to check</w:t>
            </w:r>
          </w:p>
        </w:tc>
        <w:tc>
          <w:tcPr>
            <w:tcW w:w="4678" w:type="dxa"/>
            <w:tcBorders>
              <w:top w:val="single" w:sz="4" w:space="0" w:color="B9B9B9"/>
              <w:left w:val="single" w:sz="4" w:space="0" w:color="B9B9B9"/>
              <w:bottom w:val="single" w:sz="4" w:space="0" w:color="B9B9B9"/>
              <w:right w:val="single" w:sz="4" w:space="0" w:color="B9B9B9"/>
            </w:tcBorders>
            <w:shd w:val="clear" w:color="auto" w:fill="D8DFDE"/>
            <w:hideMark/>
          </w:tcPr>
          <w:p w14:paraId="3386C2DA" w14:textId="77777777" w:rsidR="00FA7FB7" w:rsidRPr="00FA7FB7" w:rsidRDefault="00FA7FB7" w:rsidP="00FA7FB7">
            <w:pPr>
              <w:spacing w:after="0" w:line="240" w:lineRule="auto"/>
              <w:rPr>
                <w:rFonts w:ascii="Arial" w:eastAsia="MS Mincho" w:hAnsi="Arial" w:cs="Times New Roman"/>
                <w:caps/>
                <w:kern w:val="0"/>
                <w:sz w:val="20"/>
                <w:lang w:val="en-US"/>
                <w14:ligatures w14:val="none"/>
              </w:rPr>
            </w:pPr>
            <w:r w:rsidRPr="00FA7FB7">
              <w:rPr>
                <w:rFonts w:ascii="Arial" w:eastAsia="MS Mincho" w:hAnsi="Arial" w:cs="Times New Roman"/>
                <w:caps/>
                <w:kern w:val="0"/>
                <w:sz w:val="20"/>
                <w:lang w:val="en-US"/>
                <w14:ligatures w14:val="none"/>
              </w:rPr>
              <w:t>yes/no</w:t>
            </w:r>
          </w:p>
        </w:tc>
      </w:tr>
      <w:tr w:rsidR="00FA7FB7" w:rsidRPr="00FA7FB7" w14:paraId="461B5251"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6D71C186"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Are fire regulations prominently displayed?</w:t>
            </w:r>
          </w:p>
        </w:tc>
        <w:tc>
          <w:tcPr>
            <w:tcW w:w="4678" w:type="dxa"/>
            <w:tcBorders>
              <w:top w:val="single" w:sz="4" w:space="0" w:color="B9B9B9"/>
              <w:left w:val="single" w:sz="4" w:space="0" w:color="B9B9B9"/>
              <w:bottom w:val="single" w:sz="4" w:space="0" w:color="B9B9B9"/>
              <w:right w:val="single" w:sz="4" w:space="0" w:color="B9B9B9"/>
            </w:tcBorders>
          </w:tcPr>
          <w:p w14:paraId="401A2572" w14:textId="77777777" w:rsidR="00FA7FB7" w:rsidRPr="00FA7FB7" w:rsidRDefault="00FA7FB7" w:rsidP="00FA7FB7">
            <w:pPr>
              <w:spacing w:after="120" w:line="240" w:lineRule="auto"/>
              <w:ind w:right="284"/>
              <w:rPr>
                <w:rFonts w:ascii="Arial" w:eastAsia="MS Mincho" w:hAnsi="Arial" w:cs="Times New Roman"/>
                <w:kern w:val="0"/>
                <w:sz w:val="20"/>
                <w:lang w:val="en-US"/>
                <w14:ligatures w14:val="none"/>
              </w:rPr>
            </w:pPr>
          </w:p>
        </w:tc>
      </w:tr>
      <w:tr w:rsidR="00FA7FB7" w:rsidRPr="00FA7FB7" w14:paraId="14099F28"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2131C758"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Is fire-fighting equipment, including fire blankets, in place?</w:t>
            </w:r>
          </w:p>
        </w:tc>
        <w:tc>
          <w:tcPr>
            <w:tcW w:w="4678" w:type="dxa"/>
            <w:tcBorders>
              <w:top w:val="single" w:sz="4" w:space="0" w:color="B9B9B9"/>
              <w:left w:val="single" w:sz="4" w:space="0" w:color="B9B9B9"/>
              <w:bottom w:val="single" w:sz="4" w:space="0" w:color="B9B9B9"/>
              <w:right w:val="single" w:sz="4" w:space="0" w:color="B9B9B9"/>
            </w:tcBorders>
          </w:tcPr>
          <w:p w14:paraId="0DB92D40"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r w:rsidR="00FA7FB7" w:rsidRPr="00FA7FB7" w14:paraId="2365A1DE"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502B9021"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Does fire-fighting equipment give details for the type of fire it should be used for?</w:t>
            </w:r>
          </w:p>
        </w:tc>
        <w:tc>
          <w:tcPr>
            <w:tcW w:w="4678" w:type="dxa"/>
            <w:tcBorders>
              <w:top w:val="single" w:sz="4" w:space="0" w:color="B9B9B9"/>
              <w:left w:val="single" w:sz="4" w:space="0" w:color="B9B9B9"/>
              <w:bottom w:val="single" w:sz="4" w:space="0" w:color="B9B9B9"/>
              <w:right w:val="single" w:sz="4" w:space="0" w:color="B9B9B9"/>
            </w:tcBorders>
          </w:tcPr>
          <w:p w14:paraId="32453095"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r w:rsidR="00FA7FB7" w:rsidRPr="00FA7FB7" w14:paraId="697B5BFC"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0CFF7E0B"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Are fire exits clearly labelled?</w:t>
            </w:r>
          </w:p>
        </w:tc>
        <w:tc>
          <w:tcPr>
            <w:tcW w:w="4678" w:type="dxa"/>
            <w:tcBorders>
              <w:top w:val="single" w:sz="4" w:space="0" w:color="B9B9B9"/>
              <w:left w:val="single" w:sz="4" w:space="0" w:color="B9B9B9"/>
              <w:bottom w:val="single" w:sz="4" w:space="0" w:color="B9B9B9"/>
              <w:right w:val="single" w:sz="4" w:space="0" w:color="B9B9B9"/>
            </w:tcBorders>
          </w:tcPr>
          <w:p w14:paraId="40932EE8"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r w:rsidR="00FA7FB7" w:rsidRPr="00FA7FB7" w14:paraId="6327FD7F"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3C84CD5B"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Are fire doors fitted with self-closing mechanisms?</w:t>
            </w:r>
          </w:p>
        </w:tc>
        <w:tc>
          <w:tcPr>
            <w:tcW w:w="4678" w:type="dxa"/>
            <w:tcBorders>
              <w:top w:val="single" w:sz="4" w:space="0" w:color="B9B9B9"/>
              <w:left w:val="single" w:sz="4" w:space="0" w:color="B9B9B9"/>
              <w:bottom w:val="single" w:sz="4" w:space="0" w:color="B9B9B9"/>
              <w:right w:val="single" w:sz="4" w:space="0" w:color="B9B9B9"/>
            </w:tcBorders>
          </w:tcPr>
          <w:p w14:paraId="4DC6EABC"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r w:rsidR="00FA7FB7" w:rsidRPr="00FA7FB7" w14:paraId="10D53F7E"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1034CAC1"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Are flammable materials stored away from open flames?</w:t>
            </w:r>
          </w:p>
        </w:tc>
        <w:tc>
          <w:tcPr>
            <w:tcW w:w="4678" w:type="dxa"/>
            <w:tcBorders>
              <w:top w:val="single" w:sz="4" w:space="0" w:color="B9B9B9"/>
              <w:left w:val="single" w:sz="4" w:space="0" w:color="B9B9B9"/>
              <w:bottom w:val="single" w:sz="4" w:space="0" w:color="B9B9B9"/>
              <w:right w:val="single" w:sz="4" w:space="0" w:color="B9B9B9"/>
            </w:tcBorders>
          </w:tcPr>
          <w:p w14:paraId="54530AE1"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r w:rsidR="00FA7FB7" w:rsidRPr="00FA7FB7" w14:paraId="3A04ADBB"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5FF191DF"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Do all staff and pupils understand what to do in the event of a fire?</w:t>
            </w:r>
          </w:p>
        </w:tc>
        <w:tc>
          <w:tcPr>
            <w:tcW w:w="4678" w:type="dxa"/>
            <w:tcBorders>
              <w:top w:val="single" w:sz="4" w:space="0" w:color="B9B9B9"/>
              <w:left w:val="single" w:sz="4" w:space="0" w:color="B9B9B9"/>
              <w:bottom w:val="single" w:sz="4" w:space="0" w:color="B9B9B9"/>
              <w:right w:val="single" w:sz="4" w:space="0" w:color="B9B9B9"/>
            </w:tcBorders>
          </w:tcPr>
          <w:p w14:paraId="517614B1"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r w:rsidR="00FA7FB7" w:rsidRPr="00FA7FB7" w14:paraId="3854AA42" w14:textId="77777777" w:rsidTr="00DC40BC">
        <w:trPr>
          <w:cantSplit/>
        </w:trPr>
        <w:tc>
          <w:tcPr>
            <w:tcW w:w="4678" w:type="dxa"/>
            <w:tcBorders>
              <w:top w:val="single" w:sz="4" w:space="0" w:color="B9B9B9"/>
              <w:left w:val="single" w:sz="4" w:space="0" w:color="B9B9B9"/>
              <w:bottom w:val="single" w:sz="4" w:space="0" w:color="B9B9B9"/>
              <w:right w:val="single" w:sz="4" w:space="0" w:color="B9B9B9"/>
            </w:tcBorders>
            <w:hideMark/>
          </w:tcPr>
          <w:p w14:paraId="6089BA32"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Can you easily hear the fire alarm from all areas?</w:t>
            </w:r>
          </w:p>
        </w:tc>
        <w:tc>
          <w:tcPr>
            <w:tcW w:w="4678" w:type="dxa"/>
            <w:tcBorders>
              <w:top w:val="single" w:sz="4" w:space="0" w:color="B9B9B9"/>
              <w:left w:val="single" w:sz="4" w:space="0" w:color="B9B9B9"/>
              <w:bottom w:val="single" w:sz="4" w:space="0" w:color="B9B9B9"/>
              <w:right w:val="single" w:sz="4" w:space="0" w:color="B9B9B9"/>
            </w:tcBorders>
          </w:tcPr>
          <w:p w14:paraId="1EB8F326"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tc>
      </w:tr>
    </w:tbl>
    <w:p w14:paraId="23147B52"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63CBCE5B"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1CB86389" w14:textId="77777777" w:rsidR="00FA7FB7" w:rsidRPr="00FA7FB7" w:rsidRDefault="00FA7FB7" w:rsidP="00FA7FB7">
      <w:pPr>
        <w:spacing w:after="0" w:line="240" w:lineRule="auto"/>
        <w:rPr>
          <w:rFonts w:ascii="Arial" w:eastAsia="MS Mincho" w:hAnsi="Arial" w:cs="Times New Roman"/>
          <w:kern w:val="0"/>
          <w:sz w:val="20"/>
          <w:lang w:val="en-US"/>
          <w14:ligatures w14:val="none"/>
        </w:rPr>
        <w:sectPr w:rsidR="00FA7FB7" w:rsidRPr="00FA7FB7" w:rsidSect="00FA7FB7">
          <w:headerReference w:type="even" r:id="rId27"/>
          <w:headerReference w:type="default" r:id="rId28"/>
          <w:headerReference w:type="first" r:id="rId29"/>
          <w:footerReference w:type="first" r:id="rId30"/>
          <w:pgSz w:w="11900" w:h="16840" w:code="9"/>
          <w:pgMar w:top="992" w:right="1077" w:bottom="1701" w:left="1077" w:header="567" w:footer="227" w:gutter="0"/>
          <w:cols w:space="708"/>
          <w:docGrid w:linePitch="360"/>
        </w:sectPr>
      </w:pPr>
      <w:bookmarkStart w:id="69" w:name="_Toc529199235"/>
      <w:bookmarkStart w:id="70" w:name="_Toc97726526"/>
    </w:p>
    <w:p w14:paraId="68CF3684"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lang w:val="en-US"/>
          <w14:ligatures w14:val="none"/>
        </w:rPr>
      </w:pPr>
      <w:bookmarkStart w:id="71" w:name="_Toc133333478"/>
      <w:r w:rsidRPr="00FA7FB7">
        <w:rPr>
          <w:rFonts w:ascii="Arial" w:eastAsia="MS Gothic" w:hAnsi="Arial" w:cs="Arial"/>
          <w:b/>
          <w:bCs/>
          <w:color w:val="7F7F7F"/>
          <w:kern w:val="0"/>
          <w:szCs w:val="32"/>
          <w:lang w:val="en-US"/>
          <w14:ligatures w14:val="none"/>
        </w:rPr>
        <w:lastRenderedPageBreak/>
        <w:t>Appendix 2. Accident report</w:t>
      </w:r>
      <w:bookmarkEnd w:id="69"/>
      <w:bookmarkEnd w:id="70"/>
      <w:bookmarkEnd w:id="71"/>
    </w:p>
    <w:tbl>
      <w:tblPr>
        <w:tblpPr w:leftFromText="180" w:rightFromText="180" w:vertAnchor="tex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062"/>
        <w:gridCol w:w="3339"/>
        <w:gridCol w:w="2601"/>
        <w:gridCol w:w="4135"/>
      </w:tblGrid>
      <w:tr w:rsidR="00FA7FB7" w:rsidRPr="00FA7FB7" w14:paraId="2F3776C7" w14:textId="77777777" w:rsidTr="00DC40BC">
        <w:trPr>
          <w:trHeight w:val="27"/>
        </w:trPr>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706B452F"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Name of injured person</w:t>
            </w:r>
          </w:p>
        </w:tc>
        <w:tc>
          <w:tcPr>
            <w:tcW w:w="3519" w:type="dxa"/>
            <w:tcBorders>
              <w:top w:val="single" w:sz="4" w:space="0" w:color="auto"/>
              <w:left w:val="single" w:sz="4" w:space="0" w:color="auto"/>
              <w:bottom w:val="single" w:sz="4" w:space="0" w:color="auto"/>
              <w:right w:val="single" w:sz="4" w:space="0" w:color="auto"/>
            </w:tcBorders>
          </w:tcPr>
          <w:p w14:paraId="5E4A171B" w14:textId="77777777" w:rsidR="00FA7FB7" w:rsidRPr="00FA7FB7" w:rsidRDefault="00FA7FB7" w:rsidP="00FA7FB7">
            <w:pPr>
              <w:spacing w:after="120" w:line="240" w:lineRule="auto"/>
              <w:rPr>
                <w:rFonts w:ascii="Arial" w:eastAsia="MS Mincho" w:hAnsi="Arial" w:cs="Times New Roman"/>
                <w:b/>
                <w:kern w:val="0"/>
                <w:sz w:val="22"/>
                <w:lang w:val="en-US"/>
                <w14:ligatures w14:val="none"/>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5B654A89"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Role/class</w:t>
            </w:r>
          </w:p>
        </w:tc>
        <w:tc>
          <w:tcPr>
            <w:tcW w:w="4362" w:type="dxa"/>
            <w:tcBorders>
              <w:top w:val="single" w:sz="4" w:space="0" w:color="auto"/>
              <w:left w:val="single" w:sz="4" w:space="0" w:color="auto"/>
              <w:bottom w:val="single" w:sz="4" w:space="0" w:color="auto"/>
              <w:right w:val="single" w:sz="4" w:space="0" w:color="auto"/>
            </w:tcBorders>
          </w:tcPr>
          <w:p w14:paraId="57E960E8" w14:textId="77777777" w:rsidR="00FA7FB7" w:rsidRPr="00FA7FB7" w:rsidRDefault="00FA7FB7" w:rsidP="00FA7FB7">
            <w:pPr>
              <w:spacing w:after="120" w:line="240" w:lineRule="auto"/>
              <w:rPr>
                <w:rFonts w:ascii="Arial" w:eastAsia="MS Mincho" w:hAnsi="Arial" w:cs="Times New Roman"/>
                <w:b/>
                <w:kern w:val="0"/>
                <w:sz w:val="22"/>
                <w:lang w:val="en-US"/>
                <w14:ligatures w14:val="none"/>
              </w:rPr>
            </w:pPr>
          </w:p>
        </w:tc>
      </w:tr>
      <w:tr w:rsidR="00FA7FB7" w:rsidRPr="00FA7FB7" w14:paraId="238D48C4" w14:textId="77777777" w:rsidTr="00DC40BC">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7DD4899B" w14:textId="77777777" w:rsidR="00FA7FB7" w:rsidRPr="00FA7FB7" w:rsidRDefault="00FA7FB7" w:rsidP="00FA7FB7">
            <w:pPr>
              <w:spacing w:after="120" w:line="240" w:lineRule="auto"/>
              <w:rPr>
                <w:rFonts w:ascii="Arial" w:eastAsia="MS Mincho" w:hAnsi="Arial" w:cs="Arial"/>
                <w:kern w:val="0"/>
                <w:sz w:val="22"/>
                <w:szCs w:val="20"/>
                <w:lang w:val="en-US"/>
                <w14:ligatures w14:val="none"/>
              </w:rPr>
            </w:pPr>
            <w:r w:rsidRPr="00FA7FB7">
              <w:rPr>
                <w:rFonts w:ascii="Arial" w:eastAsia="MS Mincho" w:hAnsi="Arial" w:cs="Times New Roman"/>
                <w:b/>
                <w:kern w:val="0"/>
                <w:sz w:val="20"/>
                <w:lang w:val="en-US"/>
                <w14:ligatures w14:val="none"/>
              </w:rPr>
              <w:t>Date and time of incident</w:t>
            </w:r>
          </w:p>
        </w:tc>
        <w:tc>
          <w:tcPr>
            <w:tcW w:w="3519" w:type="dxa"/>
            <w:tcBorders>
              <w:top w:val="single" w:sz="4" w:space="0" w:color="auto"/>
              <w:left w:val="single" w:sz="4" w:space="0" w:color="auto"/>
              <w:bottom w:val="single" w:sz="4" w:space="0" w:color="auto"/>
              <w:right w:val="single" w:sz="4" w:space="0" w:color="auto"/>
            </w:tcBorders>
          </w:tcPr>
          <w:p w14:paraId="5DAFECED" w14:textId="77777777" w:rsidR="00FA7FB7" w:rsidRPr="00FA7FB7" w:rsidRDefault="00FA7FB7" w:rsidP="00FA7FB7">
            <w:pPr>
              <w:spacing w:after="120" w:line="240" w:lineRule="auto"/>
              <w:rPr>
                <w:rFonts w:ascii="Arial" w:eastAsia="MS Mincho" w:hAnsi="Arial" w:cs="Arial"/>
                <w:kern w:val="0"/>
                <w:sz w:val="22"/>
                <w:szCs w:val="20"/>
                <w:lang w:val="en-US"/>
                <w14:ligatures w14:val="none"/>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41213669"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Location of incident</w:t>
            </w:r>
          </w:p>
        </w:tc>
        <w:tc>
          <w:tcPr>
            <w:tcW w:w="4362" w:type="dxa"/>
            <w:tcBorders>
              <w:top w:val="single" w:sz="4" w:space="0" w:color="auto"/>
              <w:left w:val="single" w:sz="4" w:space="0" w:color="auto"/>
              <w:bottom w:val="single" w:sz="4" w:space="0" w:color="auto"/>
              <w:right w:val="single" w:sz="4" w:space="0" w:color="auto"/>
            </w:tcBorders>
          </w:tcPr>
          <w:p w14:paraId="32312CB7" w14:textId="77777777" w:rsidR="00FA7FB7" w:rsidRPr="00FA7FB7" w:rsidRDefault="00FA7FB7" w:rsidP="00FA7FB7">
            <w:pPr>
              <w:spacing w:after="120" w:line="240" w:lineRule="auto"/>
              <w:rPr>
                <w:rFonts w:ascii="Arial" w:eastAsia="MS Mincho" w:hAnsi="Arial" w:cs="Arial"/>
                <w:kern w:val="0"/>
                <w:sz w:val="22"/>
                <w:szCs w:val="20"/>
                <w:lang w:val="en-US"/>
                <w14:ligatures w14:val="none"/>
              </w:rPr>
            </w:pPr>
          </w:p>
        </w:tc>
      </w:tr>
      <w:tr w:rsidR="00FA7FB7" w:rsidRPr="00FA7FB7" w14:paraId="2A89BBDB" w14:textId="77777777" w:rsidTr="00DC40BC">
        <w:trPr>
          <w:trHeight w:val="411"/>
        </w:trPr>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7E2D4A56" w14:textId="77777777" w:rsidR="00FA7FB7" w:rsidRPr="00FA7FB7" w:rsidRDefault="00FA7FB7" w:rsidP="00FA7FB7">
            <w:pPr>
              <w:spacing w:after="0" w:line="240" w:lineRule="auto"/>
              <w:rPr>
                <w:rFonts w:ascii="Arial" w:eastAsia="MS Mincho" w:hAnsi="Arial" w:cs="Arial"/>
                <w:kern w:val="0"/>
                <w:sz w:val="22"/>
                <w:szCs w:val="20"/>
                <w:lang w:val="en-US"/>
                <w14:ligatures w14:val="none"/>
              </w:rPr>
            </w:pPr>
            <w:r w:rsidRPr="00FA7FB7">
              <w:rPr>
                <w:rFonts w:ascii="Arial" w:eastAsia="MS Mincho" w:hAnsi="Arial" w:cs="Times New Roman"/>
                <w:b/>
                <w:kern w:val="0"/>
                <w:sz w:val="20"/>
                <w:lang w:val="en-US"/>
                <w14:ligatures w14:val="none"/>
              </w:rPr>
              <w:t>Incident details</w:t>
            </w:r>
          </w:p>
        </w:tc>
      </w:tr>
      <w:tr w:rsidR="00FA7FB7" w:rsidRPr="00FA7FB7" w14:paraId="2A3376C4" w14:textId="77777777" w:rsidTr="00DC40BC">
        <w:tc>
          <w:tcPr>
            <w:tcW w:w="14794" w:type="dxa"/>
            <w:gridSpan w:val="4"/>
            <w:tcBorders>
              <w:top w:val="single" w:sz="4" w:space="0" w:color="auto"/>
              <w:left w:val="single" w:sz="4" w:space="0" w:color="auto"/>
              <w:bottom w:val="single" w:sz="4" w:space="0" w:color="auto"/>
              <w:right w:val="single" w:sz="4" w:space="0" w:color="auto"/>
            </w:tcBorders>
          </w:tcPr>
          <w:p w14:paraId="00F888B8" w14:textId="77777777" w:rsidR="00FA7FB7" w:rsidRPr="00FA7FB7" w:rsidRDefault="00FA7FB7" w:rsidP="00FA7FB7">
            <w:pPr>
              <w:keepLines/>
              <w:spacing w:after="60" w:line="240" w:lineRule="auto"/>
              <w:textboxTightWrap w:val="allLines"/>
              <w:rPr>
                <w:rFonts w:ascii="Arial" w:eastAsia="MS Mincho" w:hAnsi="Arial" w:cs="Times New Roman"/>
                <w:kern w:val="0"/>
                <w:sz w:val="20"/>
                <w:lang w:val="en-US"/>
                <w14:ligatures w14:val="none"/>
              </w:rPr>
            </w:pPr>
            <w:r w:rsidRPr="00FA7FB7">
              <w:rPr>
                <w:rFonts w:ascii="Arial" w:eastAsia="MS Mincho" w:hAnsi="Arial" w:cs="Times New Roman"/>
                <w:kern w:val="0"/>
                <w:sz w:val="20"/>
                <w:highlight w:val="yellow"/>
                <w:lang w:val="en-US"/>
                <w14:ligatures w14:val="none"/>
              </w:rPr>
              <w:t>Describe in detail what happened, how it happened and what injuries the person incurred</w:t>
            </w:r>
          </w:p>
          <w:p w14:paraId="59A1AB3F" w14:textId="77777777" w:rsidR="00FA7FB7" w:rsidRPr="00FA7FB7" w:rsidRDefault="00FA7FB7" w:rsidP="00FA7FB7">
            <w:pPr>
              <w:spacing w:after="120" w:line="240" w:lineRule="auto"/>
              <w:rPr>
                <w:rFonts w:ascii="Arial" w:eastAsia="MS Mincho" w:hAnsi="Arial" w:cs="Arial"/>
                <w:kern w:val="0"/>
                <w:sz w:val="20"/>
                <w:szCs w:val="20"/>
                <w:lang w:val="en-US"/>
                <w14:ligatures w14:val="none"/>
              </w:rPr>
            </w:pPr>
          </w:p>
        </w:tc>
      </w:tr>
      <w:tr w:rsidR="00FA7FB7" w:rsidRPr="00FA7FB7" w14:paraId="669AA719" w14:textId="77777777" w:rsidTr="00DC40BC">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13600B35" w14:textId="77777777" w:rsidR="00FA7FB7" w:rsidRPr="00FA7FB7" w:rsidRDefault="00FA7FB7" w:rsidP="00FA7FB7">
            <w:pPr>
              <w:spacing w:after="0" w:line="240" w:lineRule="auto"/>
              <w:rPr>
                <w:rFonts w:ascii="Arial" w:eastAsia="MS Mincho" w:hAnsi="Arial" w:cs="Arial"/>
                <w:kern w:val="0"/>
                <w:sz w:val="20"/>
                <w:szCs w:val="20"/>
                <w:lang w:val="en-US"/>
                <w14:ligatures w14:val="none"/>
              </w:rPr>
            </w:pPr>
            <w:r w:rsidRPr="00FA7FB7">
              <w:rPr>
                <w:rFonts w:ascii="Arial" w:eastAsia="MS Mincho" w:hAnsi="Arial" w:cs="Times New Roman"/>
                <w:b/>
                <w:kern w:val="0"/>
                <w:sz w:val="20"/>
                <w:lang w:val="en-US"/>
                <w14:ligatures w14:val="none"/>
              </w:rPr>
              <w:t>Action taken</w:t>
            </w:r>
          </w:p>
        </w:tc>
      </w:tr>
      <w:tr w:rsidR="00FA7FB7" w:rsidRPr="00FA7FB7" w14:paraId="72A79F60" w14:textId="77777777" w:rsidTr="00DC40BC">
        <w:tc>
          <w:tcPr>
            <w:tcW w:w="14794" w:type="dxa"/>
            <w:gridSpan w:val="4"/>
            <w:tcBorders>
              <w:top w:val="single" w:sz="4" w:space="0" w:color="auto"/>
              <w:left w:val="single" w:sz="4" w:space="0" w:color="auto"/>
              <w:bottom w:val="single" w:sz="4" w:space="0" w:color="auto"/>
              <w:right w:val="single" w:sz="4" w:space="0" w:color="auto"/>
            </w:tcBorders>
          </w:tcPr>
          <w:p w14:paraId="560968C9" w14:textId="77777777" w:rsidR="00FA7FB7" w:rsidRPr="00FA7FB7" w:rsidRDefault="00FA7FB7" w:rsidP="00FA7FB7">
            <w:pPr>
              <w:keepLines/>
              <w:spacing w:after="60" w:line="240" w:lineRule="auto"/>
              <w:textboxTightWrap w:val="allLines"/>
              <w:rPr>
                <w:rFonts w:ascii="Arial" w:eastAsia="MS Mincho" w:hAnsi="Arial" w:cs="Times New Roman"/>
                <w:kern w:val="0"/>
                <w:sz w:val="20"/>
                <w:lang w:val="en-US"/>
                <w14:ligatures w14:val="none"/>
              </w:rPr>
            </w:pPr>
            <w:r w:rsidRPr="00FA7FB7">
              <w:rPr>
                <w:rFonts w:ascii="Arial" w:eastAsia="MS Mincho" w:hAnsi="Arial" w:cs="Times New Roman"/>
                <w:kern w:val="0"/>
                <w:sz w:val="20"/>
                <w:highlight w:val="yellow"/>
                <w:lang w:val="en-US"/>
                <w14:ligatures w14:val="none"/>
              </w:rPr>
              <w:t xml:space="preserve">Describe the steps taken in response to the incident, including </w:t>
            </w:r>
            <w:proofErr w:type="gramStart"/>
            <w:r w:rsidRPr="00FA7FB7">
              <w:rPr>
                <w:rFonts w:ascii="Arial" w:eastAsia="MS Mincho" w:hAnsi="Arial" w:cs="Times New Roman"/>
                <w:kern w:val="0"/>
                <w:sz w:val="20"/>
                <w:highlight w:val="yellow"/>
                <w:lang w:val="en-US"/>
                <w14:ligatures w14:val="none"/>
              </w:rPr>
              <w:t>any first</w:t>
            </w:r>
            <w:proofErr w:type="gramEnd"/>
            <w:r w:rsidRPr="00FA7FB7">
              <w:rPr>
                <w:rFonts w:ascii="Arial" w:eastAsia="MS Mincho" w:hAnsi="Arial" w:cs="Times New Roman"/>
                <w:kern w:val="0"/>
                <w:sz w:val="20"/>
                <w:highlight w:val="yellow"/>
                <w:lang w:val="en-US"/>
                <w14:ligatures w14:val="none"/>
              </w:rPr>
              <w:t xml:space="preserve"> aid treatment, and what happened to the injured person immediately afterwards</w:t>
            </w:r>
          </w:p>
          <w:p w14:paraId="4205C6C7" w14:textId="77777777" w:rsidR="00FA7FB7" w:rsidRPr="00FA7FB7" w:rsidRDefault="00FA7FB7" w:rsidP="00FA7FB7">
            <w:pPr>
              <w:keepLines/>
              <w:spacing w:after="60" w:line="240" w:lineRule="auto"/>
              <w:textboxTightWrap w:val="allLines"/>
              <w:rPr>
                <w:rFonts w:ascii="Arial" w:eastAsia="MS Mincho" w:hAnsi="Arial" w:cs="Times New Roman"/>
                <w:kern w:val="0"/>
                <w:sz w:val="20"/>
                <w:lang w:val="en-US"/>
                <w14:ligatures w14:val="none"/>
              </w:rPr>
            </w:pPr>
          </w:p>
        </w:tc>
      </w:tr>
      <w:tr w:rsidR="00FA7FB7" w:rsidRPr="00FA7FB7" w14:paraId="68D69FEA" w14:textId="77777777" w:rsidTr="00DC40BC">
        <w:tc>
          <w:tcPr>
            <w:tcW w:w="14794" w:type="dxa"/>
            <w:gridSpan w:val="4"/>
            <w:tcBorders>
              <w:top w:val="single" w:sz="4" w:space="0" w:color="auto"/>
              <w:left w:val="single" w:sz="4" w:space="0" w:color="auto"/>
              <w:bottom w:val="single" w:sz="4" w:space="0" w:color="auto"/>
              <w:right w:val="single" w:sz="4" w:space="0" w:color="auto"/>
            </w:tcBorders>
            <w:shd w:val="clear" w:color="auto" w:fill="D8DFDE"/>
            <w:hideMark/>
          </w:tcPr>
          <w:p w14:paraId="239A12F9" w14:textId="77777777" w:rsidR="00FA7FB7" w:rsidRPr="00FA7FB7" w:rsidRDefault="00FA7FB7" w:rsidP="00FA7FB7">
            <w:pPr>
              <w:spacing w:after="0" w:line="240" w:lineRule="auto"/>
              <w:rPr>
                <w:rFonts w:ascii="Arial" w:eastAsia="MS Mincho" w:hAnsi="Arial" w:cs="Arial"/>
                <w:kern w:val="0"/>
                <w:sz w:val="20"/>
                <w:szCs w:val="20"/>
                <w:lang w:val="en-US"/>
                <w14:ligatures w14:val="none"/>
              </w:rPr>
            </w:pPr>
            <w:r w:rsidRPr="00FA7FB7">
              <w:rPr>
                <w:rFonts w:ascii="Arial" w:eastAsia="MS Mincho" w:hAnsi="Arial" w:cs="Times New Roman"/>
                <w:b/>
                <w:kern w:val="0"/>
                <w:sz w:val="20"/>
                <w:lang w:val="en-US"/>
                <w14:ligatures w14:val="none"/>
              </w:rPr>
              <w:t>Follow-up action required</w:t>
            </w:r>
          </w:p>
        </w:tc>
      </w:tr>
      <w:tr w:rsidR="00FA7FB7" w:rsidRPr="00FA7FB7" w14:paraId="48C8E9EF" w14:textId="77777777" w:rsidTr="00DC40BC">
        <w:tc>
          <w:tcPr>
            <w:tcW w:w="14794" w:type="dxa"/>
            <w:gridSpan w:val="4"/>
            <w:tcBorders>
              <w:top w:val="single" w:sz="4" w:space="0" w:color="auto"/>
              <w:left w:val="single" w:sz="4" w:space="0" w:color="auto"/>
              <w:bottom w:val="single" w:sz="4" w:space="0" w:color="auto"/>
              <w:right w:val="single" w:sz="4" w:space="0" w:color="auto"/>
            </w:tcBorders>
          </w:tcPr>
          <w:p w14:paraId="0CC1BC76" w14:textId="77777777" w:rsidR="00FA7FB7" w:rsidRPr="00FA7FB7" w:rsidRDefault="00FA7FB7" w:rsidP="00FA7FB7">
            <w:pPr>
              <w:keepLines/>
              <w:spacing w:after="60" w:line="240" w:lineRule="auto"/>
              <w:textboxTightWrap w:val="allLines"/>
              <w:rPr>
                <w:rFonts w:ascii="Arial" w:eastAsia="MS Mincho" w:hAnsi="Arial" w:cs="Times New Roman"/>
                <w:kern w:val="0"/>
                <w:sz w:val="20"/>
                <w:lang w:val="en-US"/>
                <w14:ligatures w14:val="none"/>
              </w:rPr>
            </w:pPr>
            <w:r w:rsidRPr="00FA7FB7">
              <w:rPr>
                <w:rFonts w:ascii="Arial" w:eastAsia="MS Mincho" w:hAnsi="Arial" w:cs="Times New Roman"/>
                <w:kern w:val="0"/>
                <w:sz w:val="20"/>
                <w:highlight w:val="yellow"/>
                <w:lang w:val="en-US"/>
                <w14:ligatures w14:val="none"/>
              </w:rPr>
              <w:t>Outline what steps the school will take to check on the injured person, and what it will do to reduce the risk of the incident happening again</w:t>
            </w:r>
          </w:p>
          <w:p w14:paraId="7F67B648" w14:textId="77777777" w:rsidR="00FA7FB7" w:rsidRPr="00FA7FB7" w:rsidRDefault="00FA7FB7" w:rsidP="00FA7FB7">
            <w:pPr>
              <w:spacing w:after="120" w:line="240" w:lineRule="auto"/>
              <w:rPr>
                <w:rFonts w:ascii="Arial" w:eastAsia="MS Mincho" w:hAnsi="Arial" w:cs="Arial"/>
                <w:kern w:val="0"/>
                <w:sz w:val="20"/>
                <w:szCs w:val="20"/>
                <w:lang w:val="en-US"/>
                <w14:ligatures w14:val="none"/>
              </w:rPr>
            </w:pPr>
          </w:p>
        </w:tc>
      </w:tr>
      <w:tr w:rsidR="00FA7FB7" w:rsidRPr="00FA7FB7" w14:paraId="50B839A8" w14:textId="77777777" w:rsidTr="00DC40BC">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5EC34060"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Name of person attending the incident</w:t>
            </w:r>
          </w:p>
        </w:tc>
        <w:tc>
          <w:tcPr>
            <w:tcW w:w="10563" w:type="dxa"/>
            <w:gridSpan w:val="3"/>
            <w:tcBorders>
              <w:top w:val="single" w:sz="4" w:space="0" w:color="auto"/>
              <w:left w:val="single" w:sz="4" w:space="0" w:color="auto"/>
              <w:bottom w:val="single" w:sz="4" w:space="0" w:color="auto"/>
              <w:right w:val="single" w:sz="4" w:space="0" w:color="auto"/>
            </w:tcBorders>
          </w:tcPr>
          <w:p w14:paraId="038998D1" w14:textId="77777777" w:rsidR="00FA7FB7" w:rsidRPr="00FA7FB7" w:rsidRDefault="00FA7FB7" w:rsidP="00FA7FB7">
            <w:pPr>
              <w:spacing w:after="120" w:line="240" w:lineRule="auto"/>
              <w:rPr>
                <w:rFonts w:ascii="Arial" w:eastAsia="MS Mincho" w:hAnsi="Arial" w:cs="Arial"/>
                <w:kern w:val="0"/>
                <w:sz w:val="20"/>
                <w:szCs w:val="20"/>
                <w:lang w:val="en-US"/>
                <w14:ligatures w14:val="none"/>
              </w:rPr>
            </w:pPr>
          </w:p>
        </w:tc>
      </w:tr>
      <w:tr w:rsidR="00FA7FB7" w:rsidRPr="00FA7FB7" w14:paraId="240D600A" w14:textId="77777777" w:rsidTr="00DC40BC">
        <w:tc>
          <w:tcPr>
            <w:tcW w:w="4231" w:type="dxa"/>
            <w:tcBorders>
              <w:top w:val="single" w:sz="4" w:space="0" w:color="auto"/>
              <w:left w:val="single" w:sz="4" w:space="0" w:color="auto"/>
              <w:bottom w:val="single" w:sz="4" w:space="0" w:color="auto"/>
              <w:right w:val="single" w:sz="4" w:space="0" w:color="auto"/>
            </w:tcBorders>
            <w:shd w:val="clear" w:color="auto" w:fill="D8DFDE"/>
            <w:hideMark/>
          </w:tcPr>
          <w:p w14:paraId="4688B08E"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Signature</w:t>
            </w:r>
          </w:p>
        </w:tc>
        <w:tc>
          <w:tcPr>
            <w:tcW w:w="3519" w:type="dxa"/>
            <w:tcBorders>
              <w:top w:val="single" w:sz="4" w:space="0" w:color="auto"/>
              <w:left w:val="single" w:sz="4" w:space="0" w:color="auto"/>
              <w:bottom w:val="single" w:sz="4" w:space="0" w:color="auto"/>
              <w:right w:val="single" w:sz="4" w:space="0" w:color="auto"/>
            </w:tcBorders>
          </w:tcPr>
          <w:p w14:paraId="04EA1F37" w14:textId="77777777" w:rsidR="00FA7FB7" w:rsidRPr="00FA7FB7" w:rsidRDefault="00FA7FB7" w:rsidP="00FA7FB7">
            <w:pPr>
              <w:spacing w:after="120" w:line="240" w:lineRule="auto"/>
              <w:rPr>
                <w:rFonts w:ascii="Arial" w:eastAsia="MS Mincho" w:hAnsi="Arial" w:cs="Arial"/>
                <w:kern w:val="0"/>
                <w:sz w:val="20"/>
                <w:szCs w:val="20"/>
                <w:lang w:val="en-US"/>
                <w14:ligatures w14:val="none"/>
              </w:rPr>
            </w:pPr>
          </w:p>
        </w:tc>
        <w:tc>
          <w:tcPr>
            <w:tcW w:w="2682" w:type="dxa"/>
            <w:tcBorders>
              <w:top w:val="single" w:sz="4" w:space="0" w:color="auto"/>
              <w:left w:val="single" w:sz="4" w:space="0" w:color="auto"/>
              <w:bottom w:val="single" w:sz="4" w:space="0" w:color="auto"/>
              <w:right w:val="single" w:sz="4" w:space="0" w:color="auto"/>
            </w:tcBorders>
            <w:shd w:val="clear" w:color="auto" w:fill="D8DFDE"/>
            <w:hideMark/>
          </w:tcPr>
          <w:p w14:paraId="24BC3C7A" w14:textId="77777777" w:rsidR="00FA7FB7" w:rsidRPr="00FA7FB7" w:rsidRDefault="00FA7FB7" w:rsidP="00FA7FB7">
            <w:pPr>
              <w:spacing w:after="0" w:line="240" w:lineRule="auto"/>
              <w:rPr>
                <w:rFonts w:ascii="Arial" w:eastAsia="MS Mincho" w:hAnsi="Arial" w:cs="Times New Roman"/>
                <w:b/>
                <w:kern w:val="0"/>
                <w:lang w:val="en-US"/>
                <w14:ligatures w14:val="none"/>
              </w:rPr>
            </w:pPr>
            <w:r w:rsidRPr="00FA7FB7">
              <w:rPr>
                <w:rFonts w:ascii="Arial" w:eastAsia="MS Mincho" w:hAnsi="Arial" w:cs="Times New Roman"/>
                <w:b/>
                <w:kern w:val="0"/>
                <w:sz w:val="20"/>
                <w:lang w:val="en-US"/>
                <w14:ligatures w14:val="none"/>
              </w:rPr>
              <w:t>Date</w:t>
            </w:r>
          </w:p>
        </w:tc>
        <w:tc>
          <w:tcPr>
            <w:tcW w:w="4362" w:type="dxa"/>
            <w:tcBorders>
              <w:top w:val="single" w:sz="4" w:space="0" w:color="auto"/>
              <w:left w:val="single" w:sz="4" w:space="0" w:color="auto"/>
              <w:bottom w:val="single" w:sz="4" w:space="0" w:color="auto"/>
              <w:right w:val="single" w:sz="4" w:space="0" w:color="auto"/>
            </w:tcBorders>
          </w:tcPr>
          <w:p w14:paraId="6468D056" w14:textId="77777777" w:rsidR="00FA7FB7" w:rsidRPr="00FA7FB7" w:rsidRDefault="00FA7FB7" w:rsidP="00FA7FB7">
            <w:pPr>
              <w:spacing w:after="120" w:line="240" w:lineRule="auto"/>
              <w:rPr>
                <w:rFonts w:ascii="Arial" w:eastAsia="MS Mincho" w:hAnsi="Arial" w:cs="Arial"/>
                <w:kern w:val="0"/>
                <w:sz w:val="20"/>
                <w:szCs w:val="20"/>
                <w:lang w:val="en-US"/>
                <w14:ligatures w14:val="none"/>
              </w:rPr>
            </w:pPr>
          </w:p>
        </w:tc>
      </w:tr>
    </w:tbl>
    <w:p w14:paraId="302A2F95" w14:textId="77777777" w:rsidR="00FA7FB7" w:rsidRPr="00FA7FB7" w:rsidRDefault="00FA7FB7" w:rsidP="00FA7FB7">
      <w:pPr>
        <w:spacing w:before="120" w:after="120" w:line="240" w:lineRule="auto"/>
        <w:outlineLvl w:val="0"/>
        <w:rPr>
          <w:rFonts w:ascii="Arial" w:eastAsia="Calibri" w:hAnsi="Arial" w:cs="Arial"/>
          <w:b/>
          <w:color w:val="FF1F64"/>
          <w:kern w:val="0"/>
          <w:sz w:val="28"/>
          <w:szCs w:val="36"/>
          <w14:ligatures w14:val="none"/>
        </w:rPr>
        <w:sectPr w:rsidR="00FA7FB7" w:rsidRPr="00FA7FB7" w:rsidSect="00FA7FB7">
          <w:pgSz w:w="16840" w:h="11900" w:orient="landscape" w:code="9"/>
          <w:pgMar w:top="1077" w:right="992" w:bottom="1077" w:left="1701" w:header="567" w:footer="227" w:gutter="0"/>
          <w:cols w:space="708"/>
          <w:docGrid w:linePitch="360"/>
        </w:sectPr>
      </w:pPr>
    </w:p>
    <w:p w14:paraId="5D7039B3"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lang w:val="en-US"/>
          <w14:ligatures w14:val="none"/>
        </w:rPr>
      </w:pPr>
      <w:bookmarkStart w:id="72" w:name="_Toc97726527"/>
      <w:bookmarkStart w:id="73" w:name="_Toc133333479"/>
      <w:r w:rsidRPr="00FA7FB7">
        <w:rPr>
          <w:rFonts w:ascii="Arial" w:eastAsia="MS Gothic" w:hAnsi="Arial" w:cs="Arial"/>
          <w:b/>
          <w:bCs/>
          <w:color w:val="7F7F7F"/>
          <w:kern w:val="0"/>
          <w:szCs w:val="32"/>
          <w:lang w:val="en-US"/>
          <w14:ligatures w14:val="none"/>
        </w:rPr>
        <w:lastRenderedPageBreak/>
        <w:t>Appendix 3. Asbestos record</w:t>
      </w:r>
      <w:bookmarkEnd w:id="72"/>
      <w:bookmarkEnd w:id="73"/>
    </w:p>
    <w:p w14:paraId="35626850" w14:textId="77777777" w:rsidR="00FA7FB7" w:rsidRPr="00FA7FB7" w:rsidRDefault="00FA7FB7" w:rsidP="00FA7FB7">
      <w:pPr>
        <w:spacing w:after="0" w:line="240" w:lineRule="auto"/>
        <w:rPr>
          <w:rFonts w:ascii="Arial" w:eastAsia="MS Mincho" w:hAnsi="Arial" w:cs="Times New Roman"/>
          <w:kern w:val="0"/>
          <w:sz w:val="20"/>
          <w14:ligatures w14:val="none"/>
        </w:rPr>
      </w:pPr>
      <w:r w:rsidRPr="00FA7FB7">
        <w:rPr>
          <w:rFonts w:ascii="Arial" w:eastAsia="MS Mincho" w:hAnsi="Arial" w:cs="Times New Roman"/>
          <w:kern w:val="0"/>
          <w:sz w:val="20"/>
          <w:highlight w:val="yellow"/>
          <w14:ligatures w14:val="none"/>
        </w:rPr>
        <w:t>The text in this table are suggestions only. The table will need to be adapted to your school’s specific circumstances.</w:t>
      </w:r>
    </w:p>
    <w:p w14:paraId="1B488833" w14:textId="77777777" w:rsidR="00FA7FB7" w:rsidRPr="00FA7FB7" w:rsidRDefault="00FA7FB7" w:rsidP="00FA7FB7">
      <w:pPr>
        <w:spacing w:after="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 </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756"/>
        <w:gridCol w:w="1756"/>
        <w:gridCol w:w="1722"/>
        <w:gridCol w:w="1744"/>
        <w:gridCol w:w="1771"/>
        <w:gridCol w:w="1742"/>
        <w:gridCol w:w="1767"/>
        <w:gridCol w:w="1771"/>
      </w:tblGrid>
      <w:tr w:rsidR="00FA7FB7" w:rsidRPr="00FA7FB7" w14:paraId="6CFA29B1" w14:textId="77777777" w:rsidTr="00DC40BC">
        <w:trPr>
          <w:trHeight w:val="395"/>
        </w:trPr>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489DDCC6"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Location</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6B2B865F"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Product</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7FCEE0AC"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How much</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3E8E118F"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Surface coating</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6B446427"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Condition</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39C317C4"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proofErr w:type="gramStart"/>
            <w:r w:rsidRPr="00FA7FB7">
              <w:rPr>
                <w:rFonts w:ascii="Arial" w:eastAsia="MS Mincho" w:hAnsi="Arial" w:cs="Times New Roman"/>
                <w:b/>
                <w:kern w:val="0"/>
                <w:sz w:val="20"/>
                <w:lang w:val="en-US"/>
                <w14:ligatures w14:val="none"/>
              </w:rPr>
              <w:t>Ease</w:t>
            </w:r>
            <w:proofErr w:type="gramEnd"/>
            <w:r w:rsidRPr="00FA7FB7">
              <w:rPr>
                <w:rFonts w:ascii="Arial" w:eastAsia="MS Mincho" w:hAnsi="Arial" w:cs="Times New Roman"/>
                <w:b/>
                <w:kern w:val="0"/>
                <w:sz w:val="20"/>
                <w:lang w:val="en-US"/>
                <w14:ligatures w14:val="none"/>
              </w:rPr>
              <w:t xml:space="preserve"> of access</w:t>
            </w:r>
          </w:p>
        </w:tc>
        <w:tc>
          <w:tcPr>
            <w:tcW w:w="1870" w:type="dxa"/>
            <w:tcBorders>
              <w:top w:val="single" w:sz="4" w:space="0" w:color="auto"/>
              <w:left w:val="single" w:sz="4" w:space="0" w:color="auto"/>
              <w:bottom w:val="single" w:sz="4" w:space="0" w:color="auto"/>
              <w:right w:val="single" w:sz="4" w:space="0" w:color="auto"/>
            </w:tcBorders>
            <w:shd w:val="clear" w:color="auto" w:fill="D8DFDE"/>
            <w:hideMark/>
          </w:tcPr>
          <w:p w14:paraId="0C738DC0"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Asbestos type</w:t>
            </w:r>
          </w:p>
        </w:tc>
        <w:tc>
          <w:tcPr>
            <w:tcW w:w="1871" w:type="dxa"/>
            <w:tcBorders>
              <w:top w:val="single" w:sz="4" w:space="0" w:color="auto"/>
              <w:left w:val="single" w:sz="4" w:space="0" w:color="auto"/>
              <w:bottom w:val="single" w:sz="4" w:space="0" w:color="auto"/>
              <w:right w:val="single" w:sz="4" w:space="0" w:color="auto"/>
            </w:tcBorders>
            <w:shd w:val="clear" w:color="auto" w:fill="D8DFDE"/>
            <w:hideMark/>
          </w:tcPr>
          <w:p w14:paraId="4811C688" w14:textId="77777777" w:rsidR="00FA7FB7" w:rsidRPr="00FA7FB7" w:rsidRDefault="00FA7FB7" w:rsidP="00FA7FB7">
            <w:pPr>
              <w:spacing w:after="0" w:line="240" w:lineRule="auto"/>
              <w:rPr>
                <w:rFonts w:ascii="Arial" w:eastAsia="MS Mincho" w:hAnsi="Arial" w:cs="Times New Roman"/>
                <w:b/>
                <w:kern w:val="0"/>
                <w:sz w:val="20"/>
                <w:lang w:val="en-US"/>
                <w14:ligatures w14:val="none"/>
              </w:rPr>
            </w:pPr>
            <w:r w:rsidRPr="00FA7FB7">
              <w:rPr>
                <w:rFonts w:ascii="Arial" w:eastAsia="MS Mincho" w:hAnsi="Arial" w:cs="Times New Roman"/>
                <w:b/>
                <w:kern w:val="0"/>
                <w:sz w:val="20"/>
                <w:lang w:val="en-US"/>
                <w14:ligatures w14:val="none"/>
              </w:rPr>
              <w:t>Comment</w:t>
            </w:r>
          </w:p>
        </w:tc>
      </w:tr>
      <w:tr w:rsidR="00FA7FB7" w:rsidRPr="00FA7FB7" w14:paraId="067E82AA" w14:textId="77777777" w:rsidTr="00DC40BC">
        <w:tc>
          <w:tcPr>
            <w:tcW w:w="1870" w:type="dxa"/>
            <w:tcBorders>
              <w:top w:val="single" w:sz="4" w:space="0" w:color="auto"/>
              <w:left w:val="single" w:sz="4" w:space="0" w:color="auto"/>
              <w:bottom w:val="single" w:sz="4" w:space="0" w:color="auto"/>
              <w:right w:val="single" w:sz="4" w:space="0" w:color="auto"/>
            </w:tcBorders>
            <w:hideMark/>
          </w:tcPr>
          <w:p w14:paraId="541E66C8"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Roof</w:t>
            </w:r>
          </w:p>
        </w:tc>
        <w:tc>
          <w:tcPr>
            <w:tcW w:w="1870" w:type="dxa"/>
            <w:tcBorders>
              <w:top w:val="single" w:sz="4" w:space="0" w:color="auto"/>
              <w:left w:val="single" w:sz="4" w:space="0" w:color="auto"/>
              <w:bottom w:val="single" w:sz="4" w:space="0" w:color="auto"/>
              <w:right w:val="single" w:sz="4" w:space="0" w:color="auto"/>
            </w:tcBorders>
            <w:hideMark/>
          </w:tcPr>
          <w:p w14:paraId="2D59EDA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Asbestos cement</w:t>
            </w:r>
          </w:p>
        </w:tc>
        <w:tc>
          <w:tcPr>
            <w:tcW w:w="1871" w:type="dxa"/>
            <w:tcBorders>
              <w:top w:val="single" w:sz="4" w:space="0" w:color="auto"/>
              <w:left w:val="single" w:sz="4" w:space="0" w:color="auto"/>
              <w:bottom w:val="single" w:sz="4" w:space="0" w:color="auto"/>
              <w:right w:val="single" w:sz="4" w:space="0" w:color="auto"/>
            </w:tcBorders>
            <w:hideMark/>
          </w:tcPr>
          <w:p w14:paraId="6E00230B"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Whole roof</w:t>
            </w:r>
          </w:p>
        </w:tc>
        <w:tc>
          <w:tcPr>
            <w:tcW w:w="1870" w:type="dxa"/>
            <w:tcBorders>
              <w:top w:val="single" w:sz="4" w:space="0" w:color="auto"/>
              <w:left w:val="single" w:sz="4" w:space="0" w:color="auto"/>
              <w:bottom w:val="single" w:sz="4" w:space="0" w:color="auto"/>
              <w:right w:val="single" w:sz="4" w:space="0" w:color="auto"/>
            </w:tcBorders>
            <w:hideMark/>
          </w:tcPr>
          <w:p w14:paraId="164D6059"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c>
          <w:tcPr>
            <w:tcW w:w="1870" w:type="dxa"/>
            <w:tcBorders>
              <w:top w:val="single" w:sz="4" w:space="0" w:color="auto"/>
              <w:left w:val="single" w:sz="4" w:space="0" w:color="auto"/>
              <w:bottom w:val="single" w:sz="4" w:space="0" w:color="auto"/>
              <w:right w:val="single" w:sz="4" w:space="0" w:color="auto"/>
            </w:tcBorders>
            <w:hideMark/>
          </w:tcPr>
          <w:p w14:paraId="3175F9D8"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Fairly good</w:t>
            </w:r>
          </w:p>
        </w:tc>
        <w:tc>
          <w:tcPr>
            <w:tcW w:w="1871" w:type="dxa"/>
            <w:tcBorders>
              <w:top w:val="single" w:sz="4" w:space="0" w:color="auto"/>
              <w:left w:val="single" w:sz="4" w:space="0" w:color="auto"/>
              <w:bottom w:val="single" w:sz="4" w:space="0" w:color="auto"/>
              <w:right w:val="single" w:sz="4" w:space="0" w:color="auto"/>
            </w:tcBorders>
            <w:hideMark/>
          </w:tcPr>
          <w:p w14:paraId="15FEA033"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Difficult</w:t>
            </w:r>
          </w:p>
        </w:tc>
        <w:tc>
          <w:tcPr>
            <w:tcW w:w="1870" w:type="dxa"/>
            <w:tcBorders>
              <w:top w:val="single" w:sz="4" w:space="0" w:color="auto"/>
              <w:left w:val="single" w:sz="4" w:space="0" w:color="auto"/>
              <w:bottom w:val="single" w:sz="4" w:space="0" w:color="auto"/>
              <w:right w:val="single" w:sz="4" w:space="0" w:color="auto"/>
            </w:tcBorders>
            <w:hideMark/>
          </w:tcPr>
          <w:p w14:paraId="64547800"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White</w:t>
            </w:r>
          </w:p>
        </w:tc>
        <w:tc>
          <w:tcPr>
            <w:tcW w:w="1871" w:type="dxa"/>
            <w:tcBorders>
              <w:top w:val="single" w:sz="4" w:space="0" w:color="auto"/>
              <w:left w:val="single" w:sz="4" w:space="0" w:color="auto"/>
              <w:bottom w:val="single" w:sz="4" w:space="0" w:color="auto"/>
              <w:right w:val="single" w:sz="4" w:space="0" w:color="auto"/>
            </w:tcBorders>
          </w:tcPr>
          <w:p w14:paraId="178C900A"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53CA2E7F" w14:textId="77777777" w:rsidTr="00DC40BC">
        <w:tc>
          <w:tcPr>
            <w:tcW w:w="1870" w:type="dxa"/>
            <w:tcBorders>
              <w:top w:val="single" w:sz="4" w:space="0" w:color="auto"/>
              <w:left w:val="single" w:sz="4" w:space="0" w:color="auto"/>
              <w:bottom w:val="single" w:sz="4" w:space="0" w:color="auto"/>
              <w:right w:val="single" w:sz="4" w:space="0" w:color="auto"/>
            </w:tcBorders>
            <w:hideMark/>
          </w:tcPr>
          <w:p w14:paraId="3E675B9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roofErr w:type="gramStart"/>
            <w:r w:rsidRPr="00FA7FB7">
              <w:rPr>
                <w:rFonts w:ascii="Arial" w:eastAsia="MS Mincho" w:hAnsi="Arial" w:cs="Times New Roman"/>
                <w:kern w:val="0"/>
                <w:sz w:val="20"/>
                <w14:ligatures w14:val="none"/>
              </w:rPr>
              <w:t>Store room</w:t>
            </w:r>
            <w:proofErr w:type="gramEnd"/>
          </w:p>
        </w:tc>
        <w:tc>
          <w:tcPr>
            <w:tcW w:w="1870" w:type="dxa"/>
            <w:tcBorders>
              <w:top w:val="single" w:sz="4" w:space="0" w:color="auto"/>
              <w:left w:val="single" w:sz="4" w:space="0" w:color="auto"/>
              <w:bottom w:val="single" w:sz="4" w:space="0" w:color="auto"/>
              <w:right w:val="single" w:sz="4" w:space="0" w:color="auto"/>
            </w:tcBorders>
            <w:hideMark/>
          </w:tcPr>
          <w:p w14:paraId="1E32AE84"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Pipes</w:t>
            </w:r>
          </w:p>
        </w:tc>
        <w:tc>
          <w:tcPr>
            <w:tcW w:w="1871" w:type="dxa"/>
            <w:tcBorders>
              <w:top w:val="single" w:sz="4" w:space="0" w:color="auto"/>
              <w:left w:val="single" w:sz="4" w:space="0" w:color="auto"/>
              <w:bottom w:val="single" w:sz="4" w:space="0" w:color="auto"/>
              <w:right w:val="single" w:sz="4" w:space="0" w:color="auto"/>
            </w:tcBorders>
            <w:hideMark/>
          </w:tcPr>
          <w:p w14:paraId="195DC9E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6 x 3m </w:t>
            </w:r>
          </w:p>
        </w:tc>
        <w:tc>
          <w:tcPr>
            <w:tcW w:w="1870" w:type="dxa"/>
            <w:tcBorders>
              <w:top w:val="single" w:sz="4" w:space="0" w:color="auto"/>
              <w:left w:val="single" w:sz="4" w:space="0" w:color="auto"/>
              <w:bottom w:val="single" w:sz="4" w:space="0" w:color="auto"/>
              <w:right w:val="single" w:sz="4" w:space="0" w:color="auto"/>
            </w:tcBorders>
            <w:hideMark/>
          </w:tcPr>
          <w:p w14:paraId="3E189058"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Metal case</w:t>
            </w:r>
          </w:p>
        </w:tc>
        <w:tc>
          <w:tcPr>
            <w:tcW w:w="1870" w:type="dxa"/>
            <w:tcBorders>
              <w:top w:val="single" w:sz="4" w:space="0" w:color="auto"/>
              <w:left w:val="single" w:sz="4" w:space="0" w:color="auto"/>
              <w:bottom w:val="single" w:sz="4" w:space="0" w:color="auto"/>
              <w:right w:val="single" w:sz="4" w:space="0" w:color="auto"/>
            </w:tcBorders>
            <w:hideMark/>
          </w:tcPr>
          <w:p w14:paraId="4F66547D"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Good</w:t>
            </w:r>
          </w:p>
        </w:tc>
        <w:tc>
          <w:tcPr>
            <w:tcW w:w="1871" w:type="dxa"/>
            <w:tcBorders>
              <w:top w:val="single" w:sz="4" w:space="0" w:color="auto"/>
              <w:left w:val="single" w:sz="4" w:space="0" w:color="auto"/>
              <w:bottom w:val="single" w:sz="4" w:space="0" w:color="auto"/>
              <w:right w:val="single" w:sz="4" w:space="0" w:color="auto"/>
            </w:tcBorders>
            <w:hideMark/>
          </w:tcPr>
          <w:p w14:paraId="23C4150E"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Medium</w:t>
            </w:r>
          </w:p>
        </w:tc>
        <w:tc>
          <w:tcPr>
            <w:tcW w:w="1870" w:type="dxa"/>
            <w:tcBorders>
              <w:top w:val="single" w:sz="4" w:space="0" w:color="auto"/>
              <w:left w:val="single" w:sz="4" w:space="0" w:color="auto"/>
              <w:bottom w:val="single" w:sz="4" w:space="0" w:color="auto"/>
              <w:right w:val="single" w:sz="4" w:space="0" w:color="auto"/>
            </w:tcBorders>
            <w:hideMark/>
          </w:tcPr>
          <w:p w14:paraId="3468852A"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Unknown</w:t>
            </w:r>
          </w:p>
        </w:tc>
        <w:tc>
          <w:tcPr>
            <w:tcW w:w="1871" w:type="dxa"/>
            <w:tcBorders>
              <w:top w:val="single" w:sz="4" w:space="0" w:color="auto"/>
              <w:left w:val="single" w:sz="4" w:space="0" w:color="auto"/>
              <w:bottom w:val="single" w:sz="4" w:space="0" w:color="auto"/>
              <w:right w:val="single" w:sz="4" w:space="0" w:color="auto"/>
            </w:tcBorders>
          </w:tcPr>
          <w:p w14:paraId="28C97640"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1E9D3392" w14:textId="77777777" w:rsidTr="00DC40BC">
        <w:tc>
          <w:tcPr>
            <w:tcW w:w="1870" w:type="dxa"/>
            <w:tcBorders>
              <w:top w:val="single" w:sz="4" w:space="0" w:color="auto"/>
              <w:left w:val="single" w:sz="4" w:space="0" w:color="auto"/>
              <w:bottom w:val="single" w:sz="4" w:space="0" w:color="auto"/>
              <w:right w:val="single" w:sz="4" w:space="0" w:color="auto"/>
            </w:tcBorders>
          </w:tcPr>
          <w:p w14:paraId="0E668F4A"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0F93B27F"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303376D9"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41632BF6"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49A6100"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0187EE4F"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56CDEDBE"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35266FD6"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108EA546" w14:textId="77777777" w:rsidTr="00DC40BC">
        <w:tc>
          <w:tcPr>
            <w:tcW w:w="1870" w:type="dxa"/>
            <w:tcBorders>
              <w:top w:val="single" w:sz="4" w:space="0" w:color="auto"/>
              <w:left w:val="single" w:sz="4" w:space="0" w:color="auto"/>
              <w:bottom w:val="single" w:sz="4" w:space="0" w:color="auto"/>
              <w:right w:val="single" w:sz="4" w:space="0" w:color="auto"/>
            </w:tcBorders>
          </w:tcPr>
          <w:p w14:paraId="0FD01ED1"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3E3AE2EF"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7420CEB3"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29A6AE1A"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7A71E5B2"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7E85DE16"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70A5FF14"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2B37A3AB"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3BFE32A1" w14:textId="77777777" w:rsidTr="00DC40BC">
        <w:tc>
          <w:tcPr>
            <w:tcW w:w="1870" w:type="dxa"/>
            <w:tcBorders>
              <w:top w:val="single" w:sz="4" w:space="0" w:color="auto"/>
              <w:left w:val="single" w:sz="4" w:space="0" w:color="auto"/>
              <w:bottom w:val="single" w:sz="4" w:space="0" w:color="auto"/>
              <w:right w:val="single" w:sz="4" w:space="0" w:color="auto"/>
            </w:tcBorders>
          </w:tcPr>
          <w:p w14:paraId="4B673337"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51249514"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037800C7"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2DC283F9"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A4DAB58"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30B3182D"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61B33B94"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340196AD"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57B2E00A" w14:textId="77777777" w:rsidTr="00DC40BC">
        <w:tc>
          <w:tcPr>
            <w:tcW w:w="1870" w:type="dxa"/>
            <w:tcBorders>
              <w:top w:val="single" w:sz="4" w:space="0" w:color="auto"/>
              <w:left w:val="single" w:sz="4" w:space="0" w:color="auto"/>
              <w:bottom w:val="single" w:sz="4" w:space="0" w:color="auto"/>
              <w:right w:val="single" w:sz="4" w:space="0" w:color="auto"/>
            </w:tcBorders>
          </w:tcPr>
          <w:p w14:paraId="21E924C7"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0834BB6A"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6A06922B"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9227276"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598DCF7D"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305DD836"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B3C5561"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74A421D5"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0376E3C6" w14:textId="77777777" w:rsidTr="00DC40BC">
        <w:tc>
          <w:tcPr>
            <w:tcW w:w="1870" w:type="dxa"/>
            <w:tcBorders>
              <w:top w:val="single" w:sz="4" w:space="0" w:color="auto"/>
              <w:left w:val="single" w:sz="4" w:space="0" w:color="auto"/>
              <w:bottom w:val="single" w:sz="4" w:space="0" w:color="auto"/>
              <w:right w:val="single" w:sz="4" w:space="0" w:color="auto"/>
            </w:tcBorders>
          </w:tcPr>
          <w:p w14:paraId="0449BC9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BD5E333"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7779E148"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9C48B7B"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2427BF22"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23DC3FD7"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5389CF54"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68E3BA81"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r w:rsidR="00FA7FB7" w:rsidRPr="00FA7FB7" w14:paraId="31F70613" w14:textId="77777777" w:rsidTr="00DC40BC">
        <w:tc>
          <w:tcPr>
            <w:tcW w:w="1870" w:type="dxa"/>
            <w:tcBorders>
              <w:top w:val="single" w:sz="4" w:space="0" w:color="auto"/>
              <w:left w:val="single" w:sz="4" w:space="0" w:color="auto"/>
              <w:bottom w:val="single" w:sz="4" w:space="0" w:color="auto"/>
              <w:right w:val="single" w:sz="4" w:space="0" w:color="auto"/>
            </w:tcBorders>
          </w:tcPr>
          <w:p w14:paraId="030CCE8B"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1D5C5309"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79EA3E02"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2A59DD58"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548D544E"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4CE81E49"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0" w:type="dxa"/>
            <w:tcBorders>
              <w:top w:val="single" w:sz="4" w:space="0" w:color="auto"/>
              <w:left w:val="single" w:sz="4" w:space="0" w:color="auto"/>
              <w:bottom w:val="single" w:sz="4" w:space="0" w:color="auto"/>
              <w:right w:val="single" w:sz="4" w:space="0" w:color="auto"/>
            </w:tcBorders>
          </w:tcPr>
          <w:p w14:paraId="7FDEAA36"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c>
          <w:tcPr>
            <w:tcW w:w="1871" w:type="dxa"/>
            <w:tcBorders>
              <w:top w:val="single" w:sz="4" w:space="0" w:color="auto"/>
              <w:left w:val="single" w:sz="4" w:space="0" w:color="auto"/>
              <w:bottom w:val="single" w:sz="4" w:space="0" w:color="auto"/>
              <w:right w:val="single" w:sz="4" w:space="0" w:color="auto"/>
            </w:tcBorders>
          </w:tcPr>
          <w:p w14:paraId="1C34D5B3" w14:textId="77777777" w:rsidR="00FA7FB7" w:rsidRPr="00FA7FB7" w:rsidRDefault="00FA7FB7" w:rsidP="00FA7FB7">
            <w:pPr>
              <w:keepLines/>
              <w:spacing w:after="60" w:line="240" w:lineRule="auto"/>
              <w:textboxTightWrap w:val="allLines"/>
              <w:rPr>
                <w:rFonts w:ascii="Calibri" w:eastAsia="MS Mincho" w:hAnsi="Calibri" w:cs="Times New Roman"/>
                <w:kern w:val="0"/>
                <w14:ligatures w14:val="none"/>
              </w:rPr>
            </w:pPr>
          </w:p>
        </w:tc>
      </w:tr>
    </w:tbl>
    <w:p w14:paraId="6CB0DCC5"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szCs w:val="32"/>
          <w:lang w:val="en-US"/>
          <w14:ligatures w14:val="none"/>
        </w:rPr>
        <w:sectPr w:rsidR="00FA7FB7" w:rsidRPr="00FA7FB7" w:rsidSect="00FA7FB7">
          <w:pgSz w:w="16840" w:h="11900" w:orient="landscape" w:code="9"/>
          <w:pgMar w:top="1077" w:right="992" w:bottom="1077" w:left="1701" w:header="567" w:footer="227" w:gutter="0"/>
          <w:cols w:space="708"/>
          <w:docGrid w:linePitch="360"/>
        </w:sectPr>
      </w:pPr>
      <w:bookmarkStart w:id="74" w:name="_Toc529199237"/>
      <w:bookmarkStart w:id="75" w:name="_Toc97726528"/>
    </w:p>
    <w:p w14:paraId="5812518C" w14:textId="77777777" w:rsidR="00FA7FB7" w:rsidRPr="00FA7FB7" w:rsidRDefault="00FA7FB7" w:rsidP="00FA7FB7">
      <w:pPr>
        <w:keepNext/>
        <w:keepLines/>
        <w:spacing w:before="120" w:after="120" w:line="259" w:lineRule="auto"/>
        <w:outlineLvl w:val="2"/>
        <w:rPr>
          <w:rFonts w:ascii="Arial" w:eastAsia="MS Gothic" w:hAnsi="Arial" w:cs="Arial"/>
          <w:b/>
          <w:bCs/>
          <w:color w:val="7F7F7F"/>
          <w:kern w:val="0"/>
          <w:lang w:val="en-US"/>
          <w14:ligatures w14:val="none"/>
        </w:rPr>
      </w:pPr>
      <w:bookmarkStart w:id="76" w:name="_Toc133333480"/>
      <w:r w:rsidRPr="00FA7FB7">
        <w:rPr>
          <w:rFonts w:ascii="Arial" w:eastAsia="MS Gothic" w:hAnsi="Arial" w:cs="Arial"/>
          <w:b/>
          <w:bCs/>
          <w:color w:val="7F7F7F"/>
          <w:kern w:val="0"/>
          <w:szCs w:val="32"/>
          <w:lang w:val="en-US"/>
          <w14:ligatures w14:val="none"/>
        </w:rPr>
        <w:lastRenderedPageBreak/>
        <w:t>Appendix 4. Recommended absence period for preventing the spread of infection</w:t>
      </w:r>
      <w:bookmarkEnd w:id="74"/>
      <w:bookmarkEnd w:id="75"/>
      <w:bookmarkEnd w:id="76"/>
    </w:p>
    <w:p w14:paraId="51CF5BEC"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r:id="rId31" w:history="1">
        <w:r w:rsidRPr="00FA7FB7">
          <w:rPr>
            <w:rFonts w:ascii="Arial" w:eastAsia="MS Mincho" w:hAnsi="Arial" w:cs="Times New Roman"/>
            <w:color w:val="0072CC"/>
            <w:kern w:val="0"/>
            <w:sz w:val="20"/>
            <w:szCs w:val="20"/>
            <w:u w:val="single"/>
            <w14:ligatures w14:val="none"/>
          </w:rPr>
          <w:t>is further information in the guidance on the symptoms, how it spreads and some ‘dos and don’ts’ to follow that you can check</w:t>
        </w:r>
      </w:hyperlink>
      <w:r w:rsidRPr="00FA7FB7">
        <w:rPr>
          <w:rFonts w:ascii="Arial" w:eastAsia="MS Mincho" w:hAnsi="Arial" w:cs="Times New Roman"/>
          <w:kern w:val="0"/>
          <w:sz w:val="20"/>
          <w14:ligatures w14:val="none"/>
        </w:rPr>
        <w:t>.</w:t>
      </w:r>
    </w:p>
    <w:p w14:paraId="1B065470" w14:textId="77777777" w:rsidR="00FA7FB7" w:rsidRPr="00FA7FB7" w:rsidRDefault="00FA7FB7" w:rsidP="00FA7FB7">
      <w:pPr>
        <w:spacing w:after="120" w:line="240" w:lineRule="auto"/>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In confirmed cases of infectious disease, including COVID-19, we will follow the recommended self-isolation period based on government guidance.</w:t>
      </w:r>
    </w:p>
    <w:p w14:paraId="5CE20F26" w14:textId="77777777" w:rsidR="00FA7FB7" w:rsidRPr="00FA7FB7" w:rsidRDefault="00FA7FB7" w:rsidP="00FA7FB7">
      <w:pPr>
        <w:spacing w:after="0" w:line="240" w:lineRule="auto"/>
        <w:rPr>
          <w:rFonts w:ascii="Arial" w:eastAsia="MS Mincho" w:hAnsi="Arial" w:cs="Times New Roman"/>
          <w:kern w:val="0"/>
          <w:sz w:val="20"/>
          <w14:ligatures w14:val="none"/>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535"/>
        <w:gridCol w:w="6481"/>
      </w:tblGrid>
      <w:tr w:rsidR="00FA7FB7" w:rsidRPr="00FA7FB7" w14:paraId="64F4B4F9" w14:textId="77777777" w:rsidTr="00DC40BC">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hideMark/>
          </w:tcPr>
          <w:p w14:paraId="676C0310" w14:textId="77777777" w:rsidR="00FA7FB7" w:rsidRPr="00FA7FB7" w:rsidRDefault="00FA7FB7" w:rsidP="00FA7FB7">
            <w:pPr>
              <w:spacing w:after="0" w:line="240" w:lineRule="auto"/>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hideMark/>
          </w:tcPr>
          <w:p w14:paraId="35BE69FC" w14:textId="77777777" w:rsidR="00FA7FB7" w:rsidRPr="00FA7FB7" w:rsidRDefault="00FA7FB7" w:rsidP="00FA7FB7">
            <w:pPr>
              <w:spacing w:after="0" w:line="240" w:lineRule="auto"/>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Recommended period to be kept away from school or nursery</w:t>
            </w:r>
          </w:p>
        </w:tc>
      </w:tr>
      <w:tr w:rsidR="00FA7FB7" w:rsidRPr="00FA7FB7" w14:paraId="140F4B3E" w14:textId="77777777" w:rsidTr="00DC40BC">
        <w:trPr>
          <w:trHeight w:val="27"/>
        </w:trPr>
        <w:tc>
          <w:tcPr>
            <w:tcW w:w="1406" w:type="pct"/>
            <w:tcBorders>
              <w:top w:val="single" w:sz="4" w:space="0" w:color="auto"/>
              <w:left w:val="single" w:sz="4" w:space="0" w:color="auto"/>
              <w:bottom w:val="single" w:sz="4" w:space="0" w:color="auto"/>
              <w:right w:val="single" w:sz="4" w:space="0" w:color="auto"/>
            </w:tcBorders>
            <w:hideMark/>
          </w:tcPr>
          <w:p w14:paraId="1ACF98CA"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Athlete’s foot</w:t>
            </w:r>
          </w:p>
        </w:tc>
        <w:tc>
          <w:tcPr>
            <w:tcW w:w="3594" w:type="pct"/>
            <w:tcBorders>
              <w:top w:val="single" w:sz="4" w:space="0" w:color="auto"/>
              <w:left w:val="single" w:sz="4" w:space="0" w:color="auto"/>
              <w:bottom w:val="single" w:sz="4" w:space="0" w:color="auto"/>
              <w:right w:val="single" w:sz="4" w:space="0" w:color="auto"/>
            </w:tcBorders>
            <w:hideMark/>
          </w:tcPr>
          <w:p w14:paraId="2925392D"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37971844"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29C63F79"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Campylobacter</w:t>
            </w:r>
          </w:p>
        </w:tc>
        <w:tc>
          <w:tcPr>
            <w:tcW w:w="3594" w:type="pct"/>
            <w:tcBorders>
              <w:top w:val="single" w:sz="4" w:space="0" w:color="auto"/>
              <w:left w:val="single" w:sz="4" w:space="0" w:color="auto"/>
              <w:bottom w:val="single" w:sz="4" w:space="0" w:color="auto"/>
              <w:right w:val="single" w:sz="4" w:space="0" w:color="auto"/>
            </w:tcBorders>
            <w:hideMark/>
          </w:tcPr>
          <w:p w14:paraId="357DD668"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48 hours after symptoms have stopped.</w:t>
            </w:r>
          </w:p>
        </w:tc>
      </w:tr>
      <w:tr w:rsidR="00FA7FB7" w:rsidRPr="00FA7FB7" w14:paraId="606BC26A" w14:textId="77777777" w:rsidTr="00DC40BC">
        <w:trPr>
          <w:trHeight w:val="562"/>
        </w:trPr>
        <w:tc>
          <w:tcPr>
            <w:tcW w:w="1406" w:type="pct"/>
            <w:tcBorders>
              <w:top w:val="single" w:sz="4" w:space="0" w:color="auto"/>
              <w:left w:val="single" w:sz="4" w:space="0" w:color="auto"/>
              <w:bottom w:val="single" w:sz="4" w:space="0" w:color="auto"/>
              <w:right w:val="single" w:sz="4" w:space="0" w:color="auto"/>
            </w:tcBorders>
            <w:hideMark/>
          </w:tcPr>
          <w:p w14:paraId="3A8AC34B"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Chicken pox (shingles)</w:t>
            </w:r>
          </w:p>
        </w:tc>
        <w:tc>
          <w:tcPr>
            <w:tcW w:w="3594" w:type="pct"/>
            <w:tcBorders>
              <w:top w:val="single" w:sz="4" w:space="0" w:color="auto"/>
              <w:left w:val="single" w:sz="4" w:space="0" w:color="auto"/>
              <w:bottom w:val="single" w:sz="4" w:space="0" w:color="auto"/>
              <w:right w:val="single" w:sz="4" w:space="0" w:color="auto"/>
            </w:tcBorders>
            <w:hideMark/>
          </w:tcPr>
          <w:p w14:paraId="7872DED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Cases of chickenpox are generally infectious from 2 days before the rash appears to 5 days after the onset of rash. Although the usual exclusion period is 5 days, all lesions should be crusted over before children return to nursery or school.</w:t>
            </w:r>
          </w:p>
          <w:p w14:paraId="69DD0DEA"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A person with shingles is infectious to those who have not had chickenpox and should be excluded from school if the rash is weeping and cannot be covered or until the rash is dry and crusted over.</w:t>
            </w:r>
          </w:p>
        </w:tc>
      </w:tr>
      <w:tr w:rsidR="00FA7FB7" w:rsidRPr="00FA7FB7" w14:paraId="49C3C991"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210E58BE"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 xml:space="preserve">Cold sores </w:t>
            </w:r>
          </w:p>
        </w:tc>
        <w:tc>
          <w:tcPr>
            <w:tcW w:w="3594" w:type="pct"/>
            <w:tcBorders>
              <w:top w:val="single" w:sz="4" w:space="0" w:color="auto"/>
              <w:left w:val="single" w:sz="4" w:space="0" w:color="auto"/>
              <w:bottom w:val="single" w:sz="4" w:space="0" w:color="auto"/>
              <w:right w:val="single" w:sz="4" w:space="0" w:color="auto"/>
            </w:tcBorders>
            <w:hideMark/>
          </w:tcPr>
          <w:p w14:paraId="3E6F2AA5"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4045979B"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7718A068"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Respiratory infections including coronavirus (COVID-19)</w:t>
            </w:r>
          </w:p>
        </w:tc>
        <w:tc>
          <w:tcPr>
            <w:tcW w:w="3594" w:type="pct"/>
            <w:tcBorders>
              <w:top w:val="single" w:sz="4" w:space="0" w:color="auto"/>
              <w:left w:val="single" w:sz="4" w:space="0" w:color="auto"/>
              <w:bottom w:val="single" w:sz="4" w:space="0" w:color="auto"/>
              <w:right w:val="single" w:sz="4" w:space="0" w:color="auto"/>
            </w:tcBorders>
            <w:hideMark/>
          </w:tcPr>
          <w:p w14:paraId="06CEA2BB"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Children and young people should not attend if they have a high temperature and are unwell.</w:t>
            </w:r>
            <w:r w:rsidRPr="00FA7FB7">
              <w:rPr>
                <w:rFonts w:ascii="Arial" w:eastAsia="MS Mincho" w:hAnsi="Arial" w:cs="Times New Roman"/>
                <w:kern w:val="0"/>
                <w:sz w:val="20"/>
                <w14:ligatures w14:val="none"/>
              </w:rPr>
              <w:br/>
              <w:t>Anyone with a positive test result for COVID-19 should not attend the setting for 3 days after the day of the test.</w:t>
            </w:r>
          </w:p>
        </w:tc>
      </w:tr>
      <w:tr w:rsidR="00FA7FB7" w:rsidRPr="00FA7FB7" w14:paraId="16EFB002" w14:textId="77777777" w:rsidTr="00DC40BC">
        <w:trPr>
          <w:trHeight w:val="482"/>
        </w:trPr>
        <w:tc>
          <w:tcPr>
            <w:tcW w:w="1406" w:type="pct"/>
            <w:tcBorders>
              <w:top w:val="single" w:sz="4" w:space="0" w:color="auto"/>
              <w:left w:val="single" w:sz="4" w:space="0" w:color="auto"/>
              <w:bottom w:val="single" w:sz="4" w:space="0" w:color="auto"/>
              <w:right w:val="single" w:sz="4" w:space="0" w:color="auto"/>
            </w:tcBorders>
            <w:hideMark/>
          </w:tcPr>
          <w:p w14:paraId="48D5ED93"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hideMark/>
          </w:tcPr>
          <w:p w14:paraId="5207F931" w14:textId="77777777" w:rsidR="00FA7FB7" w:rsidRPr="00FA7FB7" w:rsidRDefault="00FA7FB7" w:rsidP="00FA7FB7">
            <w:pPr>
              <w:keepLines/>
              <w:spacing w:after="60" w:line="240" w:lineRule="auto"/>
              <w:textboxTightWrap w:val="allLines"/>
              <w:rPr>
                <w:rFonts w:ascii="Arial" w:eastAsia="MS Mincho" w:hAnsi="Arial" w:cs="Arial"/>
                <w:kern w:val="0"/>
                <w:sz w:val="20"/>
                <w:szCs w:val="20"/>
                <w14:ligatures w14:val="none"/>
              </w:rPr>
            </w:pPr>
            <w:r w:rsidRPr="00FA7FB7">
              <w:rPr>
                <w:rFonts w:ascii="Arial" w:eastAsia="MS Mincho" w:hAnsi="Arial" w:cs="Arial"/>
                <w:kern w:val="0"/>
                <w:sz w:val="20"/>
                <w:szCs w:val="20"/>
                <w14:ligatures w14:val="none"/>
              </w:rPr>
              <w:t>5 days from appearance of the rash.</w:t>
            </w:r>
          </w:p>
        </w:tc>
      </w:tr>
      <w:tr w:rsidR="00FA7FB7" w:rsidRPr="00FA7FB7" w14:paraId="287AC627"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04400317"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Hand, foot and mouth</w:t>
            </w:r>
          </w:p>
        </w:tc>
        <w:tc>
          <w:tcPr>
            <w:tcW w:w="3594" w:type="pct"/>
            <w:tcBorders>
              <w:top w:val="single" w:sz="4" w:space="0" w:color="auto"/>
              <w:left w:val="single" w:sz="4" w:space="0" w:color="auto"/>
              <w:bottom w:val="single" w:sz="4" w:space="0" w:color="auto"/>
              <w:right w:val="single" w:sz="4" w:space="0" w:color="auto"/>
            </w:tcBorders>
            <w:hideMark/>
          </w:tcPr>
          <w:p w14:paraId="26C32BF9"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Children are safe to return to school or nursery as soon as they are feeling better, there is no need to stay off until the blisters have all healed.</w:t>
            </w:r>
          </w:p>
        </w:tc>
      </w:tr>
      <w:tr w:rsidR="00FA7FB7" w:rsidRPr="00FA7FB7" w14:paraId="7CF56191" w14:textId="77777777" w:rsidTr="00DC40BC">
        <w:trPr>
          <w:trHeight w:val="27"/>
        </w:trPr>
        <w:tc>
          <w:tcPr>
            <w:tcW w:w="1406" w:type="pct"/>
            <w:tcBorders>
              <w:top w:val="single" w:sz="4" w:space="0" w:color="auto"/>
              <w:left w:val="single" w:sz="4" w:space="0" w:color="auto"/>
              <w:bottom w:val="single" w:sz="4" w:space="0" w:color="auto"/>
              <w:right w:val="single" w:sz="4" w:space="0" w:color="auto"/>
            </w:tcBorders>
            <w:hideMark/>
          </w:tcPr>
          <w:p w14:paraId="09107FB7"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Impetigo</w:t>
            </w:r>
          </w:p>
        </w:tc>
        <w:tc>
          <w:tcPr>
            <w:tcW w:w="3594" w:type="pct"/>
            <w:tcBorders>
              <w:top w:val="single" w:sz="4" w:space="0" w:color="auto"/>
              <w:left w:val="single" w:sz="4" w:space="0" w:color="auto"/>
              <w:bottom w:val="single" w:sz="4" w:space="0" w:color="auto"/>
              <w:right w:val="single" w:sz="4" w:space="0" w:color="auto"/>
            </w:tcBorders>
            <w:hideMark/>
          </w:tcPr>
          <w:p w14:paraId="59005623"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lesions are crusted and healed, or 48 hours after starting antibiotic treatment.</w:t>
            </w:r>
          </w:p>
        </w:tc>
      </w:tr>
      <w:tr w:rsidR="00FA7FB7" w:rsidRPr="00FA7FB7" w14:paraId="5675CA20"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6CACE43F"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Measles</w:t>
            </w:r>
          </w:p>
        </w:tc>
        <w:tc>
          <w:tcPr>
            <w:tcW w:w="3594" w:type="pct"/>
            <w:tcBorders>
              <w:top w:val="single" w:sz="4" w:space="0" w:color="auto"/>
              <w:left w:val="single" w:sz="4" w:space="0" w:color="auto"/>
              <w:bottom w:val="single" w:sz="4" w:space="0" w:color="auto"/>
              <w:right w:val="single" w:sz="4" w:space="0" w:color="auto"/>
            </w:tcBorders>
            <w:hideMark/>
          </w:tcPr>
          <w:p w14:paraId="3FBD265E"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Cases are infectious from 4 days before onset of rash to 4 days after, so it is important to ensure cases are excluded from school during this period.</w:t>
            </w:r>
          </w:p>
        </w:tc>
      </w:tr>
      <w:tr w:rsidR="00FA7FB7" w:rsidRPr="00FA7FB7" w14:paraId="0CB95A78"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7FD80FA1"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Ringworm</w:t>
            </w:r>
          </w:p>
        </w:tc>
        <w:tc>
          <w:tcPr>
            <w:tcW w:w="3594" w:type="pct"/>
            <w:tcBorders>
              <w:top w:val="single" w:sz="4" w:space="0" w:color="auto"/>
              <w:left w:val="single" w:sz="4" w:space="0" w:color="auto"/>
              <w:bottom w:val="single" w:sz="4" w:space="0" w:color="auto"/>
              <w:right w:val="single" w:sz="4" w:space="0" w:color="auto"/>
            </w:tcBorders>
            <w:hideMark/>
          </w:tcPr>
          <w:p w14:paraId="1EDC83C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Exclusion not needed once treatment has started.</w:t>
            </w:r>
          </w:p>
        </w:tc>
      </w:tr>
      <w:tr w:rsidR="00FA7FB7" w:rsidRPr="00FA7FB7" w14:paraId="7E8F0F2D" w14:textId="77777777" w:rsidTr="00DC40BC">
        <w:trPr>
          <w:trHeight w:val="482"/>
        </w:trPr>
        <w:tc>
          <w:tcPr>
            <w:tcW w:w="1406" w:type="pct"/>
            <w:tcBorders>
              <w:top w:val="single" w:sz="4" w:space="0" w:color="auto"/>
              <w:left w:val="single" w:sz="4" w:space="0" w:color="auto"/>
              <w:bottom w:val="single" w:sz="4" w:space="0" w:color="auto"/>
              <w:right w:val="single" w:sz="4" w:space="0" w:color="auto"/>
            </w:tcBorders>
            <w:hideMark/>
          </w:tcPr>
          <w:p w14:paraId="3DD05EE6"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Scabies</w:t>
            </w:r>
          </w:p>
        </w:tc>
        <w:tc>
          <w:tcPr>
            <w:tcW w:w="3594" w:type="pct"/>
            <w:tcBorders>
              <w:top w:val="single" w:sz="4" w:space="0" w:color="auto"/>
              <w:left w:val="single" w:sz="4" w:space="0" w:color="auto"/>
              <w:bottom w:val="single" w:sz="4" w:space="0" w:color="auto"/>
              <w:right w:val="single" w:sz="4" w:space="0" w:color="auto"/>
            </w:tcBorders>
            <w:hideMark/>
          </w:tcPr>
          <w:p w14:paraId="7DD564F5"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 infected child or staff member should be excluded until after the first treatment has been carried out.</w:t>
            </w:r>
          </w:p>
        </w:tc>
      </w:tr>
      <w:tr w:rsidR="00FA7FB7" w:rsidRPr="00FA7FB7" w14:paraId="77385640" w14:textId="77777777" w:rsidTr="00DC40BC">
        <w:trPr>
          <w:trHeight w:val="357"/>
        </w:trPr>
        <w:tc>
          <w:tcPr>
            <w:tcW w:w="1406" w:type="pct"/>
            <w:tcBorders>
              <w:top w:val="single" w:sz="4" w:space="0" w:color="auto"/>
              <w:left w:val="single" w:sz="4" w:space="0" w:color="auto"/>
              <w:bottom w:val="single" w:sz="4" w:space="0" w:color="auto"/>
              <w:right w:val="single" w:sz="4" w:space="0" w:color="auto"/>
            </w:tcBorders>
            <w:hideMark/>
          </w:tcPr>
          <w:p w14:paraId="51461B12"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lastRenderedPageBreak/>
              <w:t>Scarlet fever</w:t>
            </w:r>
          </w:p>
        </w:tc>
        <w:tc>
          <w:tcPr>
            <w:tcW w:w="3594" w:type="pct"/>
            <w:tcBorders>
              <w:top w:val="single" w:sz="4" w:space="0" w:color="auto"/>
              <w:left w:val="single" w:sz="4" w:space="0" w:color="auto"/>
              <w:bottom w:val="single" w:sz="4" w:space="0" w:color="auto"/>
              <w:right w:val="single" w:sz="4" w:space="0" w:color="auto"/>
            </w:tcBorders>
            <w:hideMark/>
          </w:tcPr>
          <w:p w14:paraId="098966C5"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00FA7FB7" w:rsidRPr="00FA7FB7" w14:paraId="515EAFD9" w14:textId="77777777" w:rsidTr="00DC40BC">
        <w:trPr>
          <w:trHeight w:val="27"/>
        </w:trPr>
        <w:tc>
          <w:tcPr>
            <w:tcW w:w="1406" w:type="pct"/>
            <w:tcBorders>
              <w:top w:val="single" w:sz="4" w:space="0" w:color="auto"/>
              <w:left w:val="single" w:sz="4" w:space="0" w:color="auto"/>
              <w:bottom w:val="single" w:sz="4" w:space="0" w:color="auto"/>
              <w:right w:val="single" w:sz="4" w:space="0" w:color="auto"/>
            </w:tcBorders>
            <w:hideMark/>
          </w:tcPr>
          <w:p w14:paraId="4751C86A"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hideMark/>
          </w:tcPr>
          <w:p w14:paraId="27826B64"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 (not infectious by the time the rash has developed).</w:t>
            </w:r>
          </w:p>
        </w:tc>
      </w:tr>
      <w:tr w:rsidR="00FA7FB7" w:rsidRPr="00FA7FB7" w14:paraId="56D71F0B" w14:textId="77777777" w:rsidTr="00DC40BC">
        <w:trPr>
          <w:trHeight w:val="935"/>
        </w:trPr>
        <w:tc>
          <w:tcPr>
            <w:tcW w:w="1406" w:type="pct"/>
            <w:tcBorders>
              <w:top w:val="single" w:sz="4" w:space="0" w:color="auto"/>
              <w:left w:val="single" w:sz="4" w:space="0" w:color="auto"/>
              <w:bottom w:val="single" w:sz="4" w:space="0" w:color="auto"/>
              <w:right w:val="single" w:sz="4" w:space="0" w:color="auto"/>
            </w:tcBorders>
            <w:hideMark/>
          </w:tcPr>
          <w:p w14:paraId="388CED7A"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Bacillary Dysentery (Shigella)</w:t>
            </w:r>
          </w:p>
        </w:tc>
        <w:tc>
          <w:tcPr>
            <w:tcW w:w="3594" w:type="pct"/>
            <w:tcBorders>
              <w:top w:val="single" w:sz="4" w:space="0" w:color="auto"/>
              <w:left w:val="single" w:sz="4" w:space="0" w:color="auto"/>
              <w:bottom w:val="single" w:sz="4" w:space="0" w:color="auto"/>
              <w:right w:val="single" w:sz="4" w:space="0" w:color="auto"/>
            </w:tcBorders>
            <w:hideMark/>
          </w:tcPr>
          <w:p w14:paraId="117F2C67"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Microbiological clearance is required for some types of shigella species prior to the child or food handler returning to school.</w:t>
            </w:r>
          </w:p>
        </w:tc>
      </w:tr>
      <w:tr w:rsidR="00FA7FB7" w:rsidRPr="00FA7FB7" w14:paraId="72A640D2" w14:textId="77777777" w:rsidTr="00DC40BC">
        <w:trPr>
          <w:trHeight w:val="709"/>
        </w:trPr>
        <w:tc>
          <w:tcPr>
            <w:tcW w:w="1406" w:type="pct"/>
            <w:tcBorders>
              <w:top w:val="single" w:sz="4" w:space="0" w:color="auto"/>
              <w:left w:val="single" w:sz="4" w:space="0" w:color="auto"/>
              <w:bottom w:val="single" w:sz="4" w:space="0" w:color="auto"/>
              <w:right w:val="single" w:sz="4" w:space="0" w:color="auto"/>
            </w:tcBorders>
            <w:hideMark/>
          </w:tcPr>
          <w:p w14:paraId="15CEC89C"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hideMark/>
          </w:tcPr>
          <w:p w14:paraId="38F2B375"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14:paraId="51DB5E7A"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14:paraId="67C45964"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If a child has been diagnosed with cryptosporidium, they should NOT go swimming for 2 weeks following the last episode of diarrhoea.</w:t>
            </w:r>
          </w:p>
        </w:tc>
      </w:tr>
      <w:tr w:rsidR="00FA7FB7" w:rsidRPr="00FA7FB7" w14:paraId="36C015FC"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6F119CEA"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Cryptosporidiosis</w:t>
            </w:r>
          </w:p>
        </w:tc>
        <w:tc>
          <w:tcPr>
            <w:tcW w:w="3594" w:type="pct"/>
            <w:tcBorders>
              <w:top w:val="single" w:sz="4" w:space="0" w:color="auto"/>
              <w:left w:val="single" w:sz="4" w:space="0" w:color="auto"/>
              <w:bottom w:val="single" w:sz="4" w:space="0" w:color="auto"/>
              <w:right w:val="single" w:sz="4" w:space="0" w:color="auto"/>
            </w:tcBorders>
            <w:hideMark/>
          </w:tcPr>
          <w:p w14:paraId="11BDBB1E"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48 hours after symptoms have stopped.</w:t>
            </w:r>
          </w:p>
        </w:tc>
      </w:tr>
      <w:tr w:rsidR="00FA7FB7" w:rsidRPr="00FA7FB7" w14:paraId="0ED143A9" w14:textId="77777777" w:rsidTr="00DC40BC">
        <w:trPr>
          <w:trHeight w:val="1161"/>
        </w:trPr>
        <w:tc>
          <w:tcPr>
            <w:tcW w:w="1406" w:type="pct"/>
            <w:tcBorders>
              <w:top w:val="single" w:sz="4" w:space="0" w:color="auto"/>
              <w:left w:val="single" w:sz="4" w:space="0" w:color="auto"/>
              <w:bottom w:val="single" w:sz="4" w:space="0" w:color="auto"/>
              <w:right w:val="single" w:sz="4" w:space="0" w:color="auto"/>
            </w:tcBorders>
            <w:hideMark/>
          </w:tcPr>
          <w:p w14:paraId="02184535" w14:textId="77777777" w:rsidR="00FA7FB7" w:rsidRPr="00FA7FB7" w:rsidRDefault="00FA7FB7" w:rsidP="00FA7FB7">
            <w:pPr>
              <w:keepLines/>
              <w:spacing w:after="60" w:line="240" w:lineRule="auto"/>
              <w:textboxTightWrap w:val="allLines"/>
              <w:rPr>
                <w:rFonts w:ascii="Arial" w:eastAsia="MS Mincho" w:hAnsi="Arial" w:cs="Times New Roman"/>
                <w:b/>
                <w:kern w:val="0"/>
                <w:sz w:val="20"/>
                <w:lang w:val="fr-BE"/>
                <w14:ligatures w14:val="none"/>
              </w:rPr>
            </w:pPr>
            <w:r w:rsidRPr="00FA7FB7">
              <w:rPr>
                <w:rFonts w:ascii="Arial" w:eastAsia="MS Mincho" w:hAnsi="Arial" w:cs="Times New Roman"/>
                <w:b/>
                <w:kern w:val="0"/>
                <w:sz w:val="20"/>
                <w:lang w:val="fr-BE"/>
                <w14:ligatures w14:val="none"/>
              </w:rPr>
              <w:t>E. coli (verocytotoxigenic or VTEC)</w:t>
            </w:r>
          </w:p>
        </w:tc>
        <w:tc>
          <w:tcPr>
            <w:tcW w:w="3594" w:type="pct"/>
            <w:tcBorders>
              <w:top w:val="single" w:sz="4" w:space="0" w:color="auto"/>
              <w:left w:val="single" w:sz="4" w:space="0" w:color="auto"/>
              <w:bottom w:val="single" w:sz="4" w:space="0" w:color="auto"/>
              <w:right w:val="single" w:sz="4" w:space="0" w:color="auto"/>
            </w:tcBorders>
            <w:hideMark/>
          </w:tcPr>
          <w:p w14:paraId="7823C1DD"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00FA7FB7" w:rsidRPr="00FA7FB7" w14:paraId="0EF99978" w14:textId="77777777" w:rsidTr="00DC40BC">
        <w:trPr>
          <w:trHeight w:val="935"/>
        </w:trPr>
        <w:tc>
          <w:tcPr>
            <w:tcW w:w="1406" w:type="pct"/>
            <w:tcBorders>
              <w:top w:val="single" w:sz="4" w:space="0" w:color="auto"/>
              <w:left w:val="single" w:sz="4" w:space="0" w:color="auto"/>
              <w:bottom w:val="single" w:sz="4" w:space="0" w:color="auto"/>
              <w:right w:val="single" w:sz="4" w:space="0" w:color="auto"/>
            </w:tcBorders>
            <w:hideMark/>
          </w:tcPr>
          <w:p w14:paraId="0D1D6511"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Food poisoning</w:t>
            </w:r>
          </w:p>
        </w:tc>
        <w:tc>
          <w:tcPr>
            <w:tcW w:w="3594" w:type="pct"/>
            <w:tcBorders>
              <w:top w:val="single" w:sz="4" w:space="0" w:color="auto"/>
              <w:left w:val="single" w:sz="4" w:space="0" w:color="auto"/>
              <w:bottom w:val="single" w:sz="4" w:space="0" w:color="auto"/>
              <w:right w:val="single" w:sz="4" w:space="0" w:color="auto"/>
            </w:tcBorders>
            <w:hideMark/>
          </w:tcPr>
          <w:p w14:paraId="3BBAF945"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48 hours from the last episode of vomiting and diarrhoea and they are well enough to return. Some infections may require longer periods (local health protection team will advise).</w:t>
            </w:r>
          </w:p>
        </w:tc>
      </w:tr>
      <w:tr w:rsidR="00FA7FB7" w:rsidRPr="00FA7FB7" w14:paraId="2566B779"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18815C6D"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Salmonella</w:t>
            </w:r>
          </w:p>
        </w:tc>
        <w:tc>
          <w:tcPr>
            <w:tcW w:w="3594" w:type="pct"/>
            <w:tcBorders>
              <w:top w:val="single" w:sz="4" w:space="0" w:color="auto"/>
              <w:left w:val="single" w:sz="4" w:space="0" w:color="auto"/>
              <w:bottom w:val="single" w:sz="4" w:space="0" w:color="auto"/>
              <w:right w:val="single" w:sz="4" w:space="0" w:color="auto"/>
            </w:tcBorders>
            <w:hideMark/>
          </w:tcPr>
          <w:p w14:paraId="35C36E2E"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48 hours after symptoms have stopped.</w:t>
            </w:r>
          </w:p>
        </w:tc>
      </w:tr>
      <w:tr w:rsidR="00FA7FB7" w:rsidRPr="00FA7FB7" w14:paraId="3B142243" w14:textId="77777777" w:rsidTr="00DC40BC">
        <w:trPr>
          <w:trHeight w:val="709"/>
        </w:trPr>
        <w:tc>
          <w:tcPr>
            <w:tcW w:w="1406" w:type="pct"/>
            <w:tcBorders>
              <w:top w:val="single" w:sz="4" w:space="0" w:color="auto"/>
              <w:left w:val="single" w:sz="4" w:space="0" w:color="auto"/>
              <w:bottom w:val="single" w:sz="4" w:space="0" w:color="auto"/>
              <w:right w:val="single" w:sz="4" w:space="0" w:color="auto"/>
            </w:tcBorders>
            <w:hideMark/>
          </w:tcPr>
          <w:p w14:paraId="709971D9"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Typhoid and Paratyphoid fever</w:t>
            </w:r>
          </w:p>
        </w:tc>
        <w:tc>
          <w:tcPr>
            <w:tcW w:w="3594" w:type="pct"/>
            <w:tcBorders>
              <w:top w:val="single" w:sz="4" w:space="0" w:color="auto"/>
              <w:left w:val="single" w:sz="4" w:space="0" w:color="auto"/>
              <w:bottom w:val="single" w:sz="4" w:space="0" w:color="auto"/>
              <w:right w:val="single" w:sz="4" w:space="0" w:color="auto"/>
            </w:tcBorders>
            <w:hideMark/>
          </w:tcPr>
          <w:p w14:paraId="49B18A51"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Seek advice from environmental health officers or the local health protection team. </w:t>
            </w:r>
          </w:p>
        </w:tc>
      </w:tr>
      <w:tr w:rsidR="00FA7FB7" w:rsidRPr="00FA7FB7" w14:paraId="2EF7800A" w14:textId="77777777" w:rsidTr="00DC40BC">
        <w:trPr>
          <w:trHeight w:val="482"/>
        </w:trPr>
        <w:tc>
          <w:tcPr>
            <w:tcW w:w="1406" w:type="pct"/>
            <w:tcBorders>
              <w:top w:val="single" w:sz="4" w:space="0" w:color="auto"/>
              <w:left w:val="single" w:sz="4" w:space="0" w:color="auto"/>
              <w:bottom w:val="single" w:sz="4" w:space="0" w:color="auto"/>
              <w:right w:val="single" w:sz="4" w:space="0" w:color="auto"/>
            </w:tcBorders>
            <w:hideMark/>
          </w:tcPr>
          <w:p w14:paraId="0E734035"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Flu (influenza)</w:t>
            </w:r>
          </w:p>
        </w:tc>
        <w:tc>
          <w:tcPr>
            <w:tcW w:w="3594" w:type="pct"/>
            <w:tcBorders>
              <w:top w:val="single" w:sz="4" w:space="0" w:color="auto"/>
              <w:left w:val="single" w:sz="4" w:space="0" w:color="auto"/>
              <w:bottom w:val="single" w:sz="4" w:space="0" w:color="auto"/>
              <w:right w:val="single" w:sz="4" w:space="0" w:color="auto"/>
            </w:tcBorders>
            <w:hideMark/>
          </w:tcPr>
          <w:p w14:paraId="7672D8E3"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recovered.</w:t>
            </w:r>
          </w:p>
        </w:tc>
      </w:tr>
      <w:tr w:rsidR="00FA7FB7" w:rsidRPr="00FA7FB7" w14:paraId="73C35C10" w14:textId="77777777" w:rsidTr="00DC40BC">
        <w:trPr>
          <w:trHeight w:val="789"/>
        </w:trPr>
        <w:tc>
          <w:tcPr>
            <w:tcW w:w="1406" w:type="pct"/>
            <w:tcBorders>
              <w:top w:val="single" w:sz="4" w:space="0" w:color="auto"/>
              <w:left w:val="single" w:sz="4" w:space="0" w:color="auto"/>
              <w:bottom w:val="single" w:sz="4" w:space="0" w:color="auto"/>
              <w:right w:val="single" w:sz="4" w:space="0" w:color="auto"/>
            </w:tcBorders>
            <w:hideMark/>
          </w:tcPr>
          <w:p w14:paraId="67F7D7F9"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lastRenderedPageBreak/>
              <w:t>Tuberculosis (TB)</w:t>
            </w:r>
          </w:p>
        </w:tc>
        <w:tc>
          <w:tcPr>
            <w:tcW w:w="3594" w:type="pct"/>
            <w:tcBorders>
              <w:top w:val="single" w:sz="4" w:space="0" w:color="auto"/>
              <w:left w:val="single" w:sz="4" w:space="0" w:color="auto"/>
              <w:bottom w:val="single" w:sz="4" w:space="0" w:color="auto"/>
              <w:right w:val="single" w:sz="4" w:space="0" w:color="auto"/>
            </w:tcBorders>
            <w:hideMark/>
          </w:tcPr>
          <w:p w14:paraId="2A254B38"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Pupils and staff with infectious TB can return to school after 2 weeks of treatment if well enough to do so and </w:t>
            </w:r>
            <w:proofErr w:type="gramStart"/>
            <w:r w:rsidRPr="00FA7FB7">
              <w:rPr>
                <w:rFonts w:ascii="Arial" w:eastAsia="MS Mincho" w:hAnsi="Arial" w:cs="Times New Roman"/>
                <w:kern w:val="0"/>
                <w:sz w:val="20"/>
                <w14:ligatures w14:val="none"/>
              </w:rPr>
              <w:t>as long as</w:t>
            </w:r>
            <w:proofErr w:type="gramEnd"/>
            <w:r w:rsidRPr="00FA7FB7">
              <w:rPr>
                <w:rFonts w:ascii="Arial" w:eastAsia="MS Mincho" w:hAnsi="Arial" w:cs="Times New Roman"/>
                <w:kern w:val="0"/>
                <w:sz w:val="20"/>
                <w14:ligatures w14:val="none"/>
              </w:rPr>
              <w:t xml:space="preserve"> they have responded to anti-TB therapy. Pupils and staff with non-pulmonary TB do not require exclusion and can return to school as soon as they are well enough.</w:t>
            </w:r>
          </w:p>
        </w:tc>
      </w:tr>
      <w:tr w:rsidR="00FA7FB7" w:rsidRPr="00FA7FB7" w14:paraId="02C5EBE6" w14:textId="77777777" w:rsidTr="00DC40BC">
        <w:trPr>
          <w:trHeight w:val="437"/>
        </w:trPr>
        <w:tc>
          <w:tcPr>
            <w:tcW w:w="1406" w:type="pct"/>
            <w:tcBorders>
              <w:top w:val="single" w:sz="4" w:space="0" w:color="auto"/>
              <w:left w:val="single" w:sz="4" w:space="0" w:color="auto"/>
              <w:bottom w:val="single" w:sz="4" w:space="0" w:color="auto"/>
              <w:right w:val="single" w:sz="4" w:space="0" w:color="auto"/>
            </w:tcBorders>
            <w:hideMark/>
          </w:tcPr>
          <w:p w14:paraId="28AFBEE9"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Whooping cough (pertussis)</w:t>
            </w:r>
          </w:p>
        </w:tc>
        <w:tc>
          <w:tcPr>
            <w:tcW w:w="3594" w:type="pct"/>
            <w:tcBorders>
              <w:top w:val="single" w:sz="4" w:space="0" w:color="auto"/>
              <w:left w:val="single" w:sz="4" w:space="0" w:color="auto"/>
              <w:bottom w:val="single" w:sz="4" w:space="0" w:color="auto"/>
              <w:right w:val="single" w:sz="4" w:space="0" w:color="auto"/>
            </w:tcBorders>
            <w:hideMark/>
          </w:tcPr>
          <w:p w14:paraId="793BB61A"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A child or staff member should not return to school until they have had 48 hours of appropriate treatment with </w:t>
            </w:r>
            <w:proofErr w:type="gramStart"/>
            <w:r w:rsidRPr="00FA7FB7">
              <w:rPr>
                <w:rFonts w:ascii="Arial" w:eastAsia="MS Mincho" w:hAnsi="Arial" w:cs="Times New Roman"/>
                <w:kern w:val="0"/>
                <w:sz w:val="20"/>
                <w14:ligatures w14:val="none"/>
              </w:rPr>
              <w:t>antibiotics</w:t>
            </w:r>
            <w:proofErr w:type="gramEnd"/>
            <w:r w:rsidRPr="00FA7FB7">
              <w:rPr>
                <w:rFonts w:ascii="Arial" w:eastAsia="MS Mincho" w:hAnsi="Arial" w:cs="Times New Roman"/>
                <w:kern w:val="0"/>
                <w:sz w:val="20"/>
                <w14:ligatures w14:val="none"/>
              </w:rPr>
              <w:t xml:space="preserve"> and they feel well enough to do so, or 21 days from onset of illness if no antibiotic treatment.</w:t>
            </w:r>
          </w:p>
        </w:tc>
      </w:tr>
      <w:tr w:rsidR="00FA7FB7" w:rsidRPr="00FA7FB7" w14:paraId="27C4986D"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7DF7921F"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Conjunctivitis</w:t>
            </w:r>
          </w:p>
        </w:tc>
        <w:tc>
          <w:tcPr>
            <w:tcW w:w="3594" w:type="pct"/>
            <w:tcBorders>
              <w:top w:val="single" w:sz="4" w:space="0" w:color="auto"/>
              <w:left w:val="single" w:sz="4" w:space="0" w:color="auto"/>
              <w:bottom w:val="single" w:sz="4" w:space="0" w:color="auto"/>
              <w:right w:val="single" w:sz="4" w:space="0" w:color="auto"/>
            </w:tcBorders>
            <w:hideMark/>
          </w:tcPr>
          <w:p w14:paraId="1DAD989E"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214956C3" w14:textId="77777777" w:rsidTr="00DC40BC">
        <w:trPr>
          <w:cantSplit/>
          <w:trHeight w:val="467"/>
        </w:trPr>
        <w:tc>
          <w:tcPr>
            <w:tcW w:w="1406" w:type="pct"/>
            <w:tcBorders>
              <w:top w:val="single" w:sz="4" w:space="0" w:color="auto"/>
              <w:left w:val="single" w:sz="4" w:space="0" w:color="auto"/>
              <w:bottom w:val="single" w:sz="4" w:space="0" w:color="auto"/>
              <w:right w:val="single" w:sz="4" w:space="0" w:color="auto"/>
            </w:tcBorders>
            <w:hideMark/>
          </w:tcPr>
          <w:p w14:paraId="3C185BD3"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Giardia</w:t>
            </w:r>
          </w:p>
        </w:tc>
        <w:tc>
          <w:tcPr>
            <w:tcW w:w="3594" w:type="pct"/>
            <w:tcBorders>
              <w:top w:val="single" w:sz="4" w:space="0" w:color="auto"/>
              <w:left w:val="single" w:sz="4" w:space="0" w:color="auto"/>
              <w:bottom w:val="single" w:sz="4" w:space="0" w:color="auto"/>
              <w:right w:val="single" w:sz="4" w:space="0" w:color="auto"/>
            </w:tcBorders>
            <w:hideMark/>
          </w:tcPr>
          <w:p w14:paraId="0D877969"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48 hours after symptoms have stopped.</w:t>
            </w:r>
          </w:p>
        </w:tc>
      </w:tr>
      <w:tr w:rsidR="00FA7FB7" w:rsidRPr="00FA7FB7" w14:paraId="541F7531" w14:textId="77777777" w:rsidTr="00DC40BC">
        <w:trPr>
          <w:trHeight w:val="482"/>
        </w:trPr>
        <w:tc>
          <w:tcPr>
            <w:tcW w:w="1406" w:type="pct"/>
            <w:tcBorders>
              <w:top w:val="single" w:sz="4" w:space="0" w:color="auto"/>
              <w:left w:val="single" w:sz="4" w:space="0" w:color="auto"/>
              <w:bottom w:val="single" w:sz="4" w:space="0" w:color="auto"/>
              <w:right w:val="single" w:sz="4" w:space="0" w:color="auto"/>
            </w:tcBorders>
            <w:hideMark/>
          </w:tcPr>
          <w:p w14:paraId="1592315D"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Glandular fever</w:t>
            </w:r>
          </w:p>
        </w:tc>
        <w:tc>
          <w:tcPr>
            <w:tcW w:w="3594" w:type="pct"/>
            <w:tcBorders>
              <w:top w:val="single" w:sz="4" w:space="0" w:color="auto"/>
              <w:left w:val="single" w:sz="4" w:space="0" w:color="auto"/>
              <w:bottom w:val="single" w:sz="4" w:space="0" w:color="auto"/>
              <w:right w:val="single" w:sz="4" w:space="0" w:color="auto"/>
            </w:tcBorders>
            <w:hideMark/>
          </w:tcPr>
          <w:p w14:paraId="247C6AF1"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 (can return once they feel well).</w:t>
            </w:r>
          </w:p>
        </w:tc>
      </w:tr>
      <w:tr w:rsidR="00FA7FB7" w:rsidRPr="00FA7FB7" w14:paraId="165B2F34"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55DFCA3E"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Head lice</w:t>
            </w:r>
          </w:p>
        </w:tc>
        <w:tc>
          <w:tcPr>
            <w:tcW w:w="3594" w:type="pct"/>
            <w:tcBorders>
              <w:top w:val="single" w:sz="4" w:space="0" w:color="auto"/>
              <w:left w:val="single" w:sz="4" w:space="0" w:color="auto"/>
              <w:bottom w:val="single" w:sz="4" w:space="0" w:color="auto"/>
              <w:right w:val="single" w:sz="4" w:space="0" w:color="auto"/>
            </w:tcBorders>
            <w:hideMark/>
          </w:tcPr>
          <w:p w14:paraId="055E8684"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49F11A5C" w14:textId="77777777" w:rsidTr="00DC40BC">
        <w:trPr>
          <w:trHeight w:val="234"/>
        </w:trPr>
        <w:tc>
          <w:tcPr>
            <w:tcW w:w="1406" w:type="pct"/>
            <w:tcBorders>
              <w:top w:val="single" w:sz="4" w:space="0" w:color="auto"/>
              <w:left w:val="single" w:sz="4" w:space="0" w:color="auto"/>
              <w:bottom w:val="single" w:sz="4" w:space="0" w:color="auto"/>
              <w:right w:val="single" w:sz="4" w:space="0" w:color="auto"/>
            </w:tcBorders>
            <w:hideMark/>
          </w:tcPr>
          <w:p w14:paraId="432E88AD"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Hepatitis A</w:t>
            </w:r>
          </w:p>
        </w:tc>
        <w:tc>
          <w:tcPr>
            <w:tcW w:w="3594" w:type="pct"/>
            <w:tcBorders>
              <w:top w:val="single" w:sz="4" w:space="0" w:color="auto"/>
              <w:left w:val="single" w:sz="4" w:space="0" w:color="auto"/>
              <w:bottom w:val="single" w:sz="4" w:space="0" w:color="auto"/>
              <w:right w:val="single" w:sz="4" w:space="0" w:color="auto"/>
            </w:tcBorders>
            <w:hideMark/>
          </w:tcPr>
          <w:p w14:paraId="6B3E23D2"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00FA7FB7" w:rsidRPr="00FA7FB7" w14:paraId="0E0DA9C6" w14:textId="77777777" w:rsidTr="00DC40BC">
        <w:trPr>
          <w:trHeight w:val="417"/>
        </w:trPr>
        <w:tc>
          <w:tcPr>
            <w:tcW w:w="1406" w:type="pct"/>
            <w:tcBorders>
              <w:top w:val="single" w:sz="4" w:space="0" w:color="auto"/>
              <w:left w:val="single" w:sz="4" w:space="0" w:color="auto"/>
              <w:bottom w:val="single" w:sz="4" w:space="0" w:color="auto"/>
              <w:right w:val="single" w:sz="4" w:space="0" w:color="auto"/>
            </w:tcBorders>
            <w:hideMark/>
          </w:tcPr>
          <w:p w14:paraId="418D2AFE"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Hepatitis B</w:t>
            </w:r>
          </w:p>
        </w:tc>
        <w:tc>
          <w:tcPr>
            <w:tcW w:w="3594" w:type="pct"/>
            <w:tcBorders>
              <w:top w:val="single" w:sz="4" w:space="0" w:color="auto"/>
              <w:left w:val="single" w:sz="4" w:space="0" w:color="auto"/>
              <w:bottom w:val="single" w:sz="4" w:space="0" w:color="auto"/>
              <w:right w:val="single" w:sz="4" w:space="0" w:color="auto"/>
            </w:tcBorders>
            <w:hideMark/>
          </w:tcPr>
          <w:p w14:paraId="5FB71781"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 xml:space="preserve">Acute cases of hepatitis B will be too ill to attend </w:t>
            </w:r>
            <w:proofErr w:type="gramStart"/>
            <w:r w:rsidRPr="00FA7FB7">
              <w:rPr>
                <w:rFonts w:ascii="Arial" w:eastAsia="MS Mincho" w:hAnsi="Arial" w:cs="Times New Roman"/>
                <w:kern w:val="0"/>
                <w:sz w:val="20"/>
                <w14:ligatures w14:val="none"/>
              </w:rPr>
              <w:t>school</w:t>
            </w:r>
            <w:proofErr w:type="gramEnd"/>
            <w:r w:rsidRPr="00FA7FB7">
              <w:rPr>
                <w:rFonts w:ascii="Arial" w:eastAsia="MS Mincho" w:hAnsi="Arial" w:cs="Times New Roman"/>
                <w:kern w:val="0"/>
                <w:sz w:val="20"/>
                <w14:ligatures w14:val="none"/>
              </w:rPr>
              <w:t xml:space="preserve">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FA7FB7" w:rsidRPr="00FA7FB7" w14:paraId="22F7A2E7" w14:textId="77777777" w:rsidTr="00DC40BC">
        <w:trPr>
          <w:trHeight w:val="482"/>
        </w:trPr>
        <w:tc>
          <w:tcPr>
            <w:tcW w:w="1406" w:type="pct"/>
            <w:tcBorders>
              <w:top w:val="single" w:sz="4" w:space="0" w:color="auto"/>
              <w:left w:val="single" w:sz="4" w:space="0" w:color="auto"/>
              <w:bottom w:val="single" w:sz="4" w:space="0" w:color="auto"/>
              <w:right w:val="single" w:sz="4" w:space="0" w:color="auto"/>
            </w:tcBorders>
            <w:hideMark/>
          </w:tcPr>
          <w:p w14:paraId="3D36D8B6"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Hepatitis C</w:t>
            </w:r>
          </w:p>
        </w:tc>
        <w:tc>
          <w:tcPr>
            <w:tcW w:w="3594" w:type="pct"/>
            <w:tcBorders>
              <w:top w:val="single" w:sz="4" w:space="0" w:color="auto"/>
              <w:left w:val="single" w:sz="4" w:space="0" w:color="auto"/>
              <w:bottom w:val="single" w:sz="4" w:space="0" w:color="auto"/>
              <w:right w:val="single" w:sz="4" w:space="0" w:color="auto"/>
            </w:tcBorders>
            <w:hideMark/>
          </w:tcPr>
          <w:p w14:paraId="7C249867"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4C3CFCEE" w14:textId="77777777" w:rsidTr="00DC40BC">
        <w:trPr>
          <w:trHeight w:val="148"/>
        </w:trPr>
        <w:tc>
          <w:tcPr>
            <w:tcW w:w="1406" w:type="pct"/>
            <w:tcBorders>
              <w:top w:val="single" w:sz="4" w:space="0" w:color="auto"/>
              <w:left w:val="single" w:sz="4" w:space="0" w:color="auto"/>
              <w:bottom w:val="single" w:sz="4" w:space="0" w:color="auto"/>
              <w:right w:val="single" w:sz="4" w:space="0" w:color="auto"/>
            </w:tcBorders>
            <w:hideMark/>
          </w:tcPr>
          <w:p w14:paraId="11313896"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Meningococcal meningitis/ septicaemia</w:t>
            </w:r>
          </w:p>
        </w:tc>
        <w:tc>
          <w:tcPr>
            <w:tcW w:w="3594" w:type="pct"/>
            <w:tcBorders>
              <w:top w:val="single" w:sz="4" w:space="0" w:color="auto"/>
              <w:left w:val="single" w:sz="4" w:space="0" w:color="auto"/>
              <w:bottom w:val="single" w:sz="4" w:space="0" w:color="auto"/>
              <w:right w:val="single" w:sz="4" w:space="0" w:color="auto"/>
            </w:tcBorders>
            <w:hideMark/>
          </w:tcPr>
          <w:p w14:paraId="28547C9B"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If the child has been treated and has recovered, they can return to school.</w:t>
            </w:r>
          </w:p>
        </w:tc>
      </w:tr>
      <w:tr w:rsidR="00FA7FB7" w:rsidRPr="00FA7FB7" w14:paraId="4DB34D0B" w14:textId="77777777" w:rsidTr="00DC40BC">
        <w:trPr>
          <w:trHeight w:val="482"/>
        </w:trPr>
        <w:tc>
          <w:tcPr>
            <w:tcW w:w="1406" w:type="pct"/>
            <w:tcBorders>
              <w:top w:val="single" w:sz="4" w:space="0" w:color="auto"/>
              <w:left w:val="single" w:sz="4" w:space="0" w:color="auto"/>
              <w:bottom w:val="single" w:sz="4" w:space="0" w:color="auto"/>
              <w:right w:val="single" w:sz="4" w:space="0" w:color="auto"/>
            </w:tcBorders>
            <w:hideMark/>
          </w:tcPr>
          <w:p w14:paraId="5AC02042"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Meningitis</w:t>
            </w:r>
          </w:p>
        </w:tc>
        <w:tc>
          <w:tcPr>
            <w:tcW w:w="3594" w:type="pct"/>
            <w:tcBorders>
              <w:top w:val="single" w:sz="4" w:space="0" w:color="auto"/>
              <w:left w:val="single" w:sz="4" w:space="0" w:color="auto"/>
              <w:bottom w:val="single" w:sz="4" w:space="0" w:color="auto"/>
              <w:right w:val="single" w:sz="4" w:space="0" w:color="auto"/>
            </w:tcBorders>
            <w:hideMark/>
          </w:tcPr>
          <w:p w14:paraId="17A2701A"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Once the child has been treated (if necessary) and has recovered, they can return to school. No exclusion is needed.</w:t>
            </w:r>
          </w:p>
        </w:tc>
      </w:tr>
      <w:tr w:rsidR="00FA7FB7" w:rsidRPr="00FA7FB7" w14:paraId="4B8F435C"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729F704A"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Meningitis viral</w:t>
            </w:r>
          </w:p>
        </w:tc>
        <w:tc>
          <w:tcPr>
            <w:tcW w:w="3594" w:type="pct"/>
            <w:tcBorders>
              <w:top w:val="single" w:sz="4" w:space="0" w:color="auto"/>
              <w:left w:val="single" w:sz="4" w:space="0" w:color="auto"/>
              <w:bottom w:val="single" w:sz="4" w:space="0" w:color="auto"/>
              <w:right w:val="single" w:sz="4" w:space="0" w:color="auto"/>
            </w:tcBorders>
            <w:hideMark/>
          </w:tcPr>
          <w:p w14:paraId="69A3CA28"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51A62FC9" w14:textId="77777777" w:rsidTr="00DC40BC">
        <w:trPr>
          <w:trHeight w:val="27"/>
        </w:trPr>
        <w:tc>
          <w:tcPr>
            <w:tcW w:w="1406" w:type="pct"/>
            <w:tcBorders>
              <w:top w:val="single" w:sz="4" w:space="0" w:color="auto"/>
              <w:left w:val="single" w:sz="4" w:space="0" w:color="auto"/>
              <w:bottom w:val="single" w:sz="4" w:space="0" w:color="auto"/>
              <w:right w:val="single" w:sz="4" w:space="0" w:color="auto"/>
            </w:tcBorders>
            <w:hideMark/>
          </w:tcPr>
          <w:p w14:paraId="521810AA"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MRSA (</w:t>
            </w:r>
            <w:proofErr w:type="spellStart"/>
            <w:r w:rsidRPr="00FA7FB7">
              <w:rPr>
                <w:rFonts w:ascii="Arial" w:eastAsia="MS Mincho" w:hAnsi="Arial" w:cs="Times New Roman"/>
                <w:b/>
                <w:kern w:val="0"/>
                <w:sz w:val="20"/>
                <w14:ligatures w14:val="none"/>
              </w:rPr>
              <w:t>meticillin</w:t>
            </w:r>
            <w:proofErr w:type="spellEnd"/>
            <w:r w:rsidRPr="00FA7FB7">
              <w:rPr>
                <w:rFonts w:ascii="Arial" w:eastAsia="MS Mincho" w:hAnsi="Arial" w:cs="Times New Roman"/>
                <w:b/>
                <w:kern w:val="0"/>
                <w:sz w:val="20"/>
                <w14:ligatures w14:val="none"/>
              </w:rPr>
              <w:t xml:space="preserve"> resistant Staphylococcus aureus)</w:t>
            </w:r>
          </w:p>
        </w:tc>
        <w:tc>
          <w:tcPr>
            <w:tcW w:w="3594" w:type="pct"/>
            <w:tcBorders>
              <w:top w:val="single" w:sz="4" w:space="0" w:color="auto"/>
              <w:left w:val="single" w:sz="4" w:space="0" w:color="auto"/>
              <w:bottom w:val="single" w:sz="4" w:space="0" w:color="auto"/>
              <w:right w:val="single" w:sz="4" w:space="0" w:color="auto"/>
            </w:tcBorders>
            <w:hideMark/>
          </w:tcPr>
          <w:p w14:paraId="00442759"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2779E561" w14:textId="77777777" w:rsidTr="00DC40BC">
        <w:trPr>
          <w:trHeight w:val="27"/>
        </w:trPr>
        <w:tc>
          <w:tcPr>
            <w:tcW w:w="1406" w:type="pct"/>
            <w:tcBorders>
              <w:top w:val="single" w:sz="4" w:space="0" w:color="auto"/>
              <w:left w:val="single" w:sz="4" w:space="0" w:color="auto"/>
              <w:bottom w:val="single" w:sz="4" w:space="0" w:color="auto"/>
              <w:right w:val="single" w:sz="4" w:space="0" w:color="auto"/>
            </w:tcBorders>
            <w:hideMark/>
          </w:tcPr>
          <w:p w14:paraId="6F842389"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Mumps</w:t>
            </w:r>
          </w:p>
        </w:tc>
        <w:tc>
          <w:tcPr>
            <w:tcW w:w="3594" w:type="pct"/>
            <w:tcBorders>
              <w:top w:val="single" w:sz="4" w:space="0" w:color="auto"/>
              <w:left w:val="single" w:sz="4" w:space="0" w:color="auto"/>
              <w:bottom w:val="single" w:sz="4" w:space="0" w:color="auto"/>
              <w:right w:val="single" w:sz="4" w:space="0" w:color="auto"/>
            </w:tcBorders>
            <w:hideMark/>
          </w:tcPr>
          <w:p w14:paraId="3B542E1D"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5 days after onset of swelling (if well).</w:t>
            </w:r>
          </w:p>
        </w:tc>
      </w:tr>
      <w:tr w:rsidR="00FA7FB7" w:rsidRPr="00FA7FB7" w14:paraId="5C4D3D5D"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0A6181B9"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lastRenderedPageBreak/>
              <w:t>Threadworm</w:t>
            </w:r>
          </w:p>
        </w:tc>
        <w:tc>
          <w:tcPr>
            <w:tcW w:w="3594" w:type="pct"/>
            <w:tcBorders>
              <w:top w:val="single" w:sz="4" w:space="0" w:color="auto"/>
              <w:left w:val="single" w:sz="4" w:space="0" w:color="auto"/>
              <w:bottom w:val="single" w:sz="4" w:space="0" w:color="auto"/>
              <w:right w:val="single" w:sz="4" w:space="0" w:color="auto"/>
            </w:tcBorders>
            <w:hideMark/>
          </w:tcPr>
          <w:p w14:paraId="59BA549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None.</w:t>
            </w:r>
          </w:p>
        </w:tc>
      </w:tr>
      <w:tr w:rsidR="00FA7FB7" w:rsidRPr="00FA7FB7" w14:paraId="122AB372" w14:textId="77777777" w:rsidTr="00DC40BC">
        <w:trPr>
          <w:trHeight w:val="467"/>
        </w:trPr>
        <w:tc>
          <w:tcPr>
            <w:tcW w:w="1406" w:type="pct"/>
            <w:tcBorders>
              <w:top w:val="single" w:sz="4" w:space="0" w:color="auto"/>
              <w:left w:val="single" w:sz="4" w:space="0" w:color="auto"/>
              <w:bottom w:val="single" w:sz="4" w:space="0" w:color="auto"/>
              <w:right w:val="single" w:sz="4" w:space="0" w:color="auto"/>
            </w:tcBorders>
            <w:hideMark/>
          </w:tcPr>
          <w:p w14:paraId="1A37FE51" w14:textId="77777777" w:rsidR="00FA7FB7" w:rsidRPr="00FA7FB7" w:rsidRDefault="00FA7FB7" w:rsidP="00FA7FB7">
            <w:pPr>
              <w:keepLines/>
              <w:spacing w:after="60" w:line="240" w:lineRule="auto"/>
              <w:textboxTightWrap w:val="allLines"/>
              <w:rPr>
                <w:rFonts w:ascii="Arial" w:eastAsia="MS Mincho" w:hAnsi="Arial" w:cs="Times New Roman"/>
                <w:b/>
                <w:kern w:val="0"/>
                <w:sz w:val="20"/>
                <w14:ligatures w14:val="none"/>
              </w:rPr>
            </w:pPr>
            <w:r w:rsidRPr="00FA7FB7">
              <w:rPr>
                <w:rFonts w:ascii="Arial" w:eastAsia="MS Mincho" w:hAnsi="Arial" w:cs="Times New Roman"/>
                <w:b/>
                <w:kern w:val="0"/>
                <w:sz w:val="20"/>
                <w14:ligatures w14:val="none"/>
              </w:rPr>
              <w:t>Rotavirus</w:t>
            </w:r>
          </w:p>
        </w:tc>
        <w:tc>
          <w:tcPr>
            <w:tcW w:w="3594" w:type="pct"/>
            <w:tcBorders>
              <w:top w:val="single" w:sz="4" w:space="0" w:color="auto"/>
              <w:left w:val="single" w:sz="4" w:space="0" w:color="auto"/>
              <w:bottom w:val="single" w:sz="4" w:space="0" w:color="auto"/>
              <w:right w:val="single" w:sz="4" w:space="0" w:color="auto"/>
            </w:tcBorders>
            <w:hideMark/>
          </w:tcPr>
          <w:p w14:paraId="7124219F" w14:textId="77777777" w:rsidR="00FA7FB7" w:rsidRPr="00FA7FB7" w:rsidRDefault="00FA7FB7" w:rsidP="00FA7FB7">
            <w:pPr>
              <w:keepLines/>
              <w:spacing w:after="60" w:line="240" w:lineRule="auto"/>
              <w:textboxTightWrap w:val="allLines"/>
              <w:rPr>
                <w:rFonts w:ascii="Arial" w:eastAsia="MS Mincho" w:hAnsi="Arial" w:cs="Times New Roman"/>
                <w:kern w:val="0"/>
                <w:sz w:val="20"/>
                <w14:ligatures w14:val="none"/>
              </w:rPr>
            </w:pPr>
            <w:r w:rsidRPr="00FA7FB7">
              <w:rPr>
                <w:rFonts w:ascii="Arial" w:eastAsia="MS Mincho" w:hAnsi="Arial" w:cs="Times New Roman"/>
                <w:kern w:val="0"/>
                <w:sz w:val="20"/>
                <w14:ligatures w14:val="none"/>
              </w:rPr>
              <w:t>Until 48 hours after symptoms have subsided.</w:t>
            </w:r>
          </w:p>
        </w:tc>
      </w:tr>
    </w:tbl>
    <w:p w14:paraId="0B32D86F" w14:textId="77777777" w:rsidR="00FA7FB7" w:rsidRPr="00FA7FB7" w:rsidRDefault="00FA7FB7" w:rsidP="00FA7FB7">
      <w:pPr>
        <w:spacing w:after="120" w:line="240" w:lineRule="auto"/>
        <w:rPr>
          <w:rFonts w:ascii="Arial" w:eastAsia="Times New Roman" w:hAnsi="Arial" w:cs="Times New Roman"/>
          <w:kern w:val="0"/>
          <w:sz w:val="2"/>
          <w:szCs w:val="2"/>
          <w14:ligatures w14:val="none"/>
        </w:rPr>
      </w:pPr>
    </w:p>
    <w:p w14:paraId="38A5E0C2" w14:textId="77777777" w:rsidR="00FA7FB7" w:rsidRPr="00FA7FB7" w:rsidRDefault="00FA7FB7" w:rsidP="00FA7FB7">
      <w:pPr>
        <w:spacing w:after="120" w:line="240" w:lineRule="auto"/>
        <w:rPr>
          <w:rFonts w:ascii="Arial" w:eastAsia="MS Mincho" w:hAnsi="Arial" w:cs="Times New Roman"/>
          <w:kern w:val="0"/>
          <w:sz w:val="20"/>
          <w:lang w:val="en-US"/>
          <w14:ligatures w14:val="none"/>
        </w:rPr>
      </w:pPr>
    </w:p>
    <w:p w14:paraId="10FD9326" w14:textId="58DC04AB" w:rsidR="00FA7FB7" w:rsidRPr="00FA7FB7" w:rsidRDefault="00FA7FB7">
      <w:pPr>
        <w:rPr>
          <w:lang w:val="en-US"/>
        </w:rPr>
      </w:pPr>
    </w:p>
    <w:sectPr w:rsidR="00FA7FB7" w:rsidRPr="00FA7F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6340" w14:textId="77777777" w:rsidR="009C3EB8" w:rsidRDefault="009C3EB8">
      <w:pPr>
        <w:spacing w:after="0" w:line="240" w:lineRule="auto"/>
      </w:pPr>
      <w:r>
        <w:separator/>
      </w:r>
    </w:p>
  </w:endnote>
  <w:endnote w:type="continuationSeparator" w:id="0">
    <w:p w14:paraId="4CD272E3" w14:textId="77777777" w:rsidR="009C3EB8" w:rsidRDefault="009C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7126EBC" w14:textId="77777777" w:rsidTr="001235FA">
      <w:tc>
        <w:tcPr>
          <w:tcW w:w="6379" w:type="dxa"/>
        </w:tcPr>
        <w:p w14:paraId="624E8A23" w14:textId="77777777" w:rsidR="009C5AD7" w:rsidRPr="00A62B49" w:rsidRDefault="0064794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009C5AD7" w:rsidRPr="00FF7156">
              <w:rPr>
                <w:rStyle w:val="Hyperlink"/>
                <w:rFonts w:eastAsia="Times New Roman" w:cs="Arial"/>
                <w:color w:val="808080"/>
                <w:sz w:val="16"/>
                <w:szCs w:val="16"/>
                <w:bdr w:val="none" w:sz="0" w:space="0" w:color="auto" w:frame="1"/>
              </w:rPr>
              <w:t>thekeysupport.com/terms</w:t>
            </w:r>
          </w:hyperlink>
        </w:p>
      </w:tc>
      <w:tc>
        <w:tcPr>
          <w:tcW w:w="3402" w:type="dxa"/>
        </w:tcPr>
        <w:p w14:paraId="7A165D9E" w14:textId="77777777" w:rsidR="009C5AD7" w:rsidRPr="00177722" w:rsidRDefault="009C5AD7" w:rsidP="00510ED3">
          <w:pPr>
            <w:shd w:val="clear" w:color="auto" w:fill="FFFFFF"/>
            <w:textAlignment w:val="baseline"/>
            <w:rPr>
              <w:rFonts w:eastAsia="Times New Roman" w:cs="Arial"/>
              <w:color w:val="BFBFBF"/>
              <w:sz w:val="17"/>
              <w:szCs w:val="17"/>
              <w:bdr w:val="none" w:sz="0" w:space="0" w:color="auto" w:frame="1"/>
            </w:rPr>
          </w:pPr>
        </w:p>
      </w:tc>
    </w:tr>
  </w:tbl>
  <w:p w14:paraId="292EF159" w14:textId="77777777" w:rsidR="009C5AD7" w:rsidRPr="00510ED3" w:rsidRDefault="00647949" w:rsidP="00510ED3">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49D93" w14:textId="77777777" w:rsidR="009C3EB8" w:rsidRDefault="009C3EB8">
      <w:pPr>
        <w:spacing w:after="0" w:line="240" w:lineRule="auto"/>
      </w:pPr>
      <w:r>
        <w:separator/>
      </w:r>
    </w:p>
  </w:footnote>
  <w:footnote w:type="continuationSeparator" w:id="0">
    <w:p w14:paraId="2E6C4591" w14:textId="77777777" w:rsidR="009C3EB8" w:rsidRDefault="009C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ABE7" w14:textId="050F2471" w:rsidR="009C5AD7" w:rsidRDefault="00FA7FB7">
    <w:r>
      <w:rPr>
        <w:noProof/>
      </w:rPr>
      <w:drawing>
        <wp:anchor distT="0" distB="0" distL="114300" distR="114300" simplePos="0" relativeHeight="251657216" behindDoc="1" locked="0" layoutInCell="1" allowOverlap="1" wp14:anchorId="4EAC426D" wp14:editId="04BA95BD">
          <wp:simplePos x="0" y="0"/>
          <wp:positionH relativeFrom="margin">
            <wp:align>center</wp:align>
          </wp:positionH>
          <wp:positionV relativeFrom="margin">
            <wp:align>center</wp:align>
          </wp:positionV>
          <wp:extent cx="6188710" cy="8757920"/>
          <wp:effectExtent l="0" t="0" r="2540" b="0"/>
          <wp:wrapNone/>
          <wp:docPr id="940053710" name="Picture 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49">
      <w:rPr>
        <w:noProof/>
      </w:rPr>
      <w:pict w14:anchorId="417D2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271F" w14:textId="77777777" w:rsidR="009C5AD7" w:rsidRDefault="009C5AD7"/>
  <w:p w14:paraId="563D986B" w14:textId="77777777" w:rsidR="009C5AD7" w:rsidRDefault="009C5AD7"/>
  <w:p w14:paraId="140D17A4" w14:textId="77777777" w:rsidR="009C5AD7" w:rsidRDefault="009C5A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D927" w14:textId="77777777" w:rsidR="009C5AD7" w:rsidRDefault="009C5AD7"/>
  <w:p w14:paraId="526EA07B" w14:textId="77777777" w:rsidR="009C5AD7" w:rsidRDefault="009C5AD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2.4pt" o:bullet="t">
        <v:imagedata r:id="rId1" o:title="TK_LOGO_POINTER_RGB_bullet_blue"/>
      </v:shape>
    </w:pict>
  </w:numPicBullet>
  <w:abstractNum w:abstractNumId="0" w15:restartNumberingAfterBreak="0">
    <w:nsid w:val="00000012"/>
    <w:multiLevelType w:val="hybridMultilevel"/>
    <w:tmpl w:val="00000012"/>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55907167">
    <w:abstractNumId w:val="1"/>
  </w:num>
  <w:num w:numId="2" w16cid:durableId="178017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B7"/>
    <w:rsid w:val="00033CB0"/>
    <w:rsid w:val="00101434"/>
    <w:rsid w:val="00114823"/>
    <w:rsid w:val="001547D2"/>
    <w:rsid w:val="00267EC4"/>
    <w:rsid w:val="00360D33"/>
    <w:rsid w:val="004A19D6"/>
    <w:rsid w:val="0063423D"/>
    <w:rsid w:val="00647949"/>
    <w:rsid w:val="006633A1"/>
    <w:rsid w:val="00712D10"/>
    <w:rsid w:val="00725D89"/>
    <w:rsid w:val="00782738"/>
    <w:rsid w:val="00815B55"/>
    <w:rsid w:val="0093243C"/>
    <w:rsid w:val="00961606"/>
    <w:rsid w:val="009C3EB8"/>
    <w:rsid w:val="009C5AD7"/>
    <w:rsid w:val="009F7D41"/>
    <w:rsid w:val="00AF0ED4"/>
    <w:rsid w:val="00B54D7B"/>
    <w:rsid w:val="00BC5F5C"/>
    <w:rsid w:val="00C26348"/>
    <w:rsid w:val="00E86F98"/>
    <w:rsid w:val="00F26979"/>
    <w:rsid w:val="00FA469F"/>
    <w:rsid w:val="00FA7FB7"/>
    <w:rsid w:val="00FF5B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70D450"/>
  <w15:chartTrackingRefBased/>
  <w15:docId w15:val="{0E32C541-F984-4B12-B818-BAEDA33B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FB7"/>
    <w:rPr>
      <w:rFonts w:eastAsiaTheme="majorEastAsia" w:cstheme="majorBidi"/>
      <w:color w:val="272727" w:themeColor="text1" w:themeTint="D8"/>
    </w:rPr>
  </w:style>
  <w:style w:type="paragraph" w:styleId="Title">
    <w:name w:val="Title"/>
    <w:basedOn w:val="Normal"/>
    <w:next w:val="Normal"/>
    <w:link w:val="TitleChar"/>
    <w:uiPriority w:val="10"/>
    <w:qFormat/>
    <w:rsid w:val="00FA7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FB7"/>
    <w:pPr>
      <w:spacing w:before="160"/>
      <w:jc w:val="center"/>
    </w:pPr>
    <w:rPr>
      <w:i/>
      <w:iCs/>
      <w:color w:val="404040" w:themeColor="text1" w:themeTint="BF"/>
    </w:rPr>
  </w:style>
  <w:style w:type="character" w:customStyle="1" w:styleId="QuoteChar">
    <w:name w:val="Quote Char"/>
    <w:basedOn w:val="DefaultParagraphFont"/>
    <w:link w:val="Quote"/>
    <w:uiPriority w:val="29"/>
    <w:rsid w:val="00FA7FB7"/>
    <w:rPr>
      <w:i/>
      <w:iCs/>
      <w:color w:val="404040" w:themeColor="text1" w:themeTint="BF"/>
    </w:rPr>
  </w:style>
  <w:style w:type="paragraph" w:styleId="ListParagraph">
    <w:name w:val="List Paragraph"/>
    <w:basedOn w:val="Normal"/>
    <w:uiPriority w:val="34"/>
    <w:qFormat/>
    <w:rsid w:val="00FA7FB7"/>
    <w:pPr>
      <w:ind w:left="720"/>
      <w:contextualSpacing/>
    </w:pPr>
  </w:style>
  <w:style w:type="character" w:styleId="IntenseEmphasis">
    <w:name w:val="Intense Emphasis"/>
    <w:basedOn w:val="DefaultParagraphFont"/>
    <w:uiPriority w:val="21"/>
    <w:qFormat/>
    <w:rsid w:val="00FA7FB7"/>
    <w:rPr>
      <w:i/>
      <w:iCs/>
      <w:color w:val="0F4761" w:themeColor="accent1" w:themeShade="BF"/>
    </w:rPr>
  </w:style>
  <w:style w:type="paragraph" w:styleId="IntenseQuote">
    <w:name w:val="Intense Quote"/>
    <w:basedOn w:val="Normal"/>
    <w:next w:val="Normal"/>
    <w:link w:val="IntenseQuoteChar"/>
    <w:uiPriority w:val="30"/>
    <w:qFormat/>
    <w:rsid w:val="00FA7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FB7"/>
    <w:rPr>
      <w:i/>
      <w:iCs/>
      <w:color w:val="0F4761" w:themeColor="accent1" w:themeShade="BF"/>
    </w:rPr>
  </w:style>
  <w:style w:type="character" w:styleId="IntenseReference">
    <w:name w:val="Intense Reference"/>
    <w:basedOn w:val="DefaultParagraphFont"/>
    <w:uiPriority w:val="32"/>
    <w:qFormat/>
    <w:rsid w:val="00FA7FB7"/>
    <w:rPr>
      <w:b/>
      <w:bCs/>
      <w:smallCaps/>
      <w:color w:val="0F4761" w:themeColor="accent1" w:themeShade="BF"/>
      <w:spacing w:val="5"/>
    </w:rPr>
  </w:style>
  <w:style w:type="paragraph" w:styleId="Footer">
    <w:name w:val="footer"/>
    <w:basedOn w:val="Normal"/>
    <w:link w:val="FooterChar"/>
    <w:uiPriority w:val="99"/>
    <w:unhideWhenUsed/>
    <w:rsid w:val="00FA7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FB7"/>
  </w:style>
  <w:style w:type="character" w:styleId="Hyperlink">
    <w:name w:val="Hyperlink"/>
    <w:uiPriority w:val="99"/>
    <w:unhideWhenUsed/>
    <w:qFormat/>
    <w:rsid w:val="00FA7FB7"/>
    <w:rPr>
      <w:color w:val="0072CC"/>
      <w:u w:val="single"/>
    </w:rPr>
  </w:style>
  <w:style w:type="paragraph" w:customStyle="1" w:styleId="4Bulletedcopyblue">
    <w:name w:val="4 Bulleted copy blue"/>
    <w:basedOn w:val="Normal"/>
    <w:qFormat/>
    <w:rsid w:val="00FA7FB7"/>
    <w:pPr>
      <w:numPr>
        <w:numId w:val="1"/>
      </w:numPr>
      <w:spacing w:after="120" w:line="240" w:lineRule="auto"/>
    </w:pPr>
    <w:rPr>
      <w:rFonts w:ascii="Arial" w:eastAsia="MS Mincho"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pubns/edis1.htm" TargetMode="External"/><Relationship Id="rId18" Type="http://schemas.openxmlformats.org/officeDocument/2006/relationships/hyperlink" Target="http://www.legislation.gov.uk/uksi/2013/1471/schedule/1/paragraph/1/made" TargetMode="External"/><Relationship Id="rId26" Type="http://schemas.openxmlformats.org/officeDocument/2006/relationships/hyperlink" Target="http://www.hse.gov.uk/riddor/report.htm" TargetMode="External"/><Relationship Id="rId3" Type="http://schemas.openxmlformats.org/officeDocument/2006/relationships/customXml" Target="../customXml/item3.xml"/><Relationship Id="rId21" Type="http://schemas.openxmlformats.org/officeDocument/2006/relationships/hyperlink" Target="http://www.legislation.gov.uk/uksi/2005/1541/part/2/made" TargetMode="External"/><Relationship Id="rId7" Type="http://schemas.openxmlformats.org/officeDocument/2006/relationships/webSettings" Target="web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yperlink" Target="http://www.legislation.gov.uk/uksi/2002/2677/contents/made" TargetMode="External"/><Relationship Id="rId25" Type="http://schemas.openxmlformats.org/officeDocument/2006/relationships/hyperlink" Target="https://www.gov.uk/government/publications/early-years-foundation-stage-framework--2"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1999/3242/contents/made" TargetMode="External"/><Relationship Id="rId20" Type="http://schemas.openxmlformats.org/officeDocument/2006/relationships/hyperlink" Target="http://www.legislation.gov.uk/uksi/1998/2451/regulation/4/mad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24" Type="http://schemas.openxmlformats.org/officeDocument/2006/relationships/hyperlink" Target="https://www.gov.uk/government/publications/covid-19-response-living-with-covid-19"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legislation.gov.uk/uksi/1992/2051/regulation/3/made" TargetMode="External"/><Relationship Id="rId23" Type="http://schemas.openxmlformats.org/officeDocument/2006/relationships/hyperlink" Target="https://www.gov.uk/government/publications/health-protection-in-schools-and-other-childcare-facilities/chapter-9-managing-specific-infectious-diseases" TargetMode="External"/><Relationship Id="rId28"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hyperlink" Target="http://www.legislation.gov.uk/uksi/1992/2792/contents/made" TargetMode="External"/><Relationship Id="rId31" Type="http://schemas.openxmlformats.org/officeDocument/2006/relationships/hyperlink" Target="https://www.gov.uk/government/publications/health-protection-in-schools-and-other-childcare-facilities/chapter-9-managing-specific-infectious-dise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1974/37" TargetMode="External"/><Relationship Id="rId22" Type="http://schemas.openxmlformats.org/officeDocument/2006/relationships/hyperlink" Target="http://www.legislation.gov.uk/uksi/2005/735/contents/made" TargetMode="External"/><Relationship Id="rId27" Type="http://schemas.openxmlformats.org/officeDocument/2006/relationships/header" Target="header1.xml"/><Relationship Id="rId30" Type="http://schemas.openxmlformats.org/officeDocument/2006/relationships/footer" Target="footer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2ED0E-D151-42B1-B7AA-10F654A166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45832-4948-45D9-B5D2-1CCFC2A4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3A26A-A56D-4C92-9C3C-2AFA33A53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5366</Words>
  <Characters>28337</Characters>
  <Application>Microsoft Office Word</Application>
  <DocSecurity>0</DocSecurity>
  <Lines>723</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Ifsheen Akhtar</dc:creator>
  <cp:keywords/>
  <dc:description/>
  <cp:lastModifiedBy>Omar Halimy</cp:lastModifiedBy>
  <cp:revision>4</cp:revision>
  <cp:lastPrinted>2025-09-30T10:42:00Z</cp:lastPrinted>
  <dcterms:created xsi:type="dcterms:W3CDTF">2025-09-30T10:39:00Z</dcterms:created>
  <dcterms:modified xsi:type="dcterms:W3CDTF">2025-10-22T22:52:00Z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